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7BCE" w:rsidRPr="00F57915" w:rsidRDefault="00345419" w:rsidP="00F57915">
      <w:pPr>
        <w:spacing w:after="0" w:line="240" w:lineRule="auto"/>
        <w:jc w:val="center"/>
        <w:rPr>
          <w:rFonts w:ascii="Times New Roman" w:hAnsi="Times New Roman" w:cs="Times New Roman"/>
          <w:b/>
          <w:sz w:val="28"/>
          <w:szCs w:val="24"/>
        </w:rPr>
      </w:pPr>
      <w:bookmarkStart w:id="0" w:name="_GoBack"/>
      <w:bookmarkEnd w:id="0"/>
      <w:r w:rsidRPr="00F57915">
        <w:rPr>
          <w:rFonts w:ascii="Times New Roman" w:hAnsi="Times New Roman" w:cs="Times New Roman"/>
          <w:b/>
          <w:sz w:val="28"/>
          <w:szCs w:val="24"/>
        </w:rPr>
        <w:t xml:space="preserve">EXPERIMENTAL STUDY ON </w:t>
      </w:r>
      <w:r w:rsidR="00622615" w:rsidRPr="00F57915">
        <w:rPr>
          <w:rFonts w:ascii="Times New Roman" w:hAnsi="Times New Roman" w:cs="Times New Roman"/>
          <w:b/>
          <w:sz w:val="28"/>
          <w:szCs w:val="24"/>
        </w:rPr>
        <w:t>EFFECT OF RELATIVE COMPACTION AND PERCENT FINES ON THE PERMEABILITY OF SOILS</w:t>
      </w:r>
    </w:p>
    <w:p w:rsidR="00622615" w:rsidRPr="00F57915" w:rsidRDefault="00622615" w:rsidP="00080518">
      <w:pPr>
        <w:spacing w:after="0" w:line="240" w:lineRule="auto"/>
        <w:jc w:val="center"/>
        <w:rPr>
          <w:rFonts w:ascii="Times New Roman" w:hAnsi="Times New Roman" w:cs="Times New Roman"/>
          <w:sz w:val="24"/>
          <w:szCs w:val="24"/>
        </w:rPr>
      </w:pPr>
    </w:p>
    <w:p w:rsidR="00622615" w:rsidRPr="00F57915" w:rsidRDefault="00622615" w:rsidP="00080518">
      <w:pPr>
        <w:spacing w:after="0" w:line="240" w:lineRule="auto"/>
        <w:jc w:val="center"/>
        <w:rPr>
          <w:rFonts w:ascii="Times New Roman" w:hAnsi="Times New Roman" w:cs="Times New Roman"/>
          <w:b/>
          <w:sz w:val="24"/>
          <w:szCs w:val="24"/>
        </w:rPr>
      </w:pPr>
      <w:proofErr w:type="spellStart"/>
      <w:r w:rsidRPr="00F57915">
        <w:rPr>
          <w:rFonts w:ascii="Times New Roman" w:hAnsi="Times New Roman" w:cs="Times New Roman"/>
          <w:b/>
          <w:sz w:val="24"/>
          <w:szCs w:val="24"/>
        </w:rPr>
        <w:t>Ketan</w:t>
      </w:r>
      <w:proofErr w:type="spellEnd"/>
      <w:r w:rsidRPr="00F57915">
        <w:rPr>
          <w:rFonts w:ascii="Times New Roman" w:hAnsi="Times New Roman" w:cs="Times New Roman"/>
          <w:b/>
          <w:sz w:val="24"/>
          <w:szCs w:val="24"/>
        </w:rPr>
        <w:t xml:space="preserve"> Bajaj</w:t>
      </w:r>
      <w:r w:rsidRPr="00F57915">
        <w:rPr>
          <w:rFonts w:ascii="Times New Roman" w:hAnsi="Times New Roman" w:cs="Times New Roman"/>
          <w:b/>
          <w:sz w:val="24"/>
          <w:szCs w:val="24"/>
          <w:vertAlign w:val="superscript"/>
        </w:rPr>
        <w:t xml:space="preserve"> (1)</w:t>
      </w:r>
      <w:r w:rsidRPr="00F57915">
        <w:rPr>
          <w:rFonts w:ascii="Times New Roman" w:hAnsi="Times New Roman" w:cs="Times New Roman"/>
          <w:b/>
          <w:sz w:val="24"/>
          <w:szCs w:val="24"/>
        </w:rPr>
        <w:t xml:space="preserve">, </w:t>
      </w:r>
      <w:proofErr w:type="spellStart"/>
      <w:r w:rsidRPr="00F57915">
        <w:rPr>
          <w:rFonts w:ascii="Times New Roman" w:hAnsi="Times New Roman" w:cs="Times New Roman"/>
          <w:b/>
          <w:sz w:val="24"/>
          <w:szCs w:val="24"/>
        </w:rPr>
        <w:t>Yash</w:t>
      </w:r>
      <w:proofErr w:type="spellEnd"/>
      <w:r w:rsidRPr="00F57915">
        <w:rPr>
          <w:rFonts w:ascii="Times New Roman" w:hAnsi="Times New Roman" w:cs="Times New Roman"/>
          <w:b/>
          <w:sz w:val="24"/>
          <w:szCs w:val="24"/>
        </w:rPr>
        <w:t xml:space="preserve"> </w:t>
      </w:r>
      <w:proofErr w:type="spellStart"/>
      <w:proofErr w:type="gramStart"/>
      <w:r w:rsidRPr="00F57915">
        <w:rPr>
          <w:rFonts w:ascii="Times New Roman" w:hAnsi="Times New Roman" w:cs="Times New Roman"/>
          <w:b/>
          <w:sz w:val="24"/>
          <w:szCs w:val="24"/>
        </w:rPr>
        <w:t>Shrivastava</w:t>
      </w:r>
      <w:proofErr w:type="spellEnd"/>
      <w:r w:rsidRPr="00F57915">
        <w:rPr>
          <w:rFonts w:ascii="Times New Roman" w:hAnsi="Times New Roman" w:cs="Times New Roman"/>
          <w:b/>
          <w:sz w:val="24"/>
          <w:szCs w:val="24"/>
          <w:vertAlign w:val="superscript"/>
        </w:rPr>
        <w:t>(</w:t>
      </w:r>
      <w:proofErr w:type="gramEnd"/>
      <w:r w:rsidRPr="00F57915">
        <w:rPr>
          <w:rFonts w:ascii="Times New Roman" w:hAnsi="Times New Roman" w:cs="Times New Roman"/>
          <w:b/>
          <w:sz w:val="24"/>
          <w:szCs w:val="24"/>
          <w:vertAlign w:val="superscript"/>
        </w:rPr>
        <w:t>2)</w:t>
      </w:r>
      <w:r w:rsidRPr="00F57915">
        <w:rPr>
          <w:rFonts w:ascii="Times New Roman" w:hAnsi="Times New Roman" w:cs="Times New Roman"/>
          <w:b/>
          <w:sz w:val="24"/>
          <w:szCs w:val="24"/>
        </w:rPr>
        <w:t xml:space="preserve"> &amp; B.V.H. </w:t>
      </w:r>
      <w:proofErr w:type="spellStart"/>
      <w:r w:rsidRPr="00F57915">
        <w:rPr>
          <w:rFonts w:ascii="Times New Roman" w:hAnsi="Times New Roman" w:cs="Times New Roman"/>
          <w:b/>
          <w:sz w:val="24"/>
          <w:szCs w:val="24"/>
        </w:rPr>
        <w:t>Ramakanth</w:t>
      </w:r>
      <w:proofErr w:type="spellEnd"/>
      <w:r w:rsidRPr="00F57915">
        <w:rPr>
          <w:rFonts w:ascii="Times New Roman" w:hAnsi="Times New Roman" w:cs="Times New Roman"/>
          <w:b/>
          <w:sz w:val="24"/>
          <w:szCs w:val="24"/>
          <w:vertAlign w:val="superscript"/>
        </w:rPr>
        <w:t>(3)</w:t>
      </w:r>
    </w:p>
    <w:p w:rsidR="00622615" w:rsidRPr="00F57915" w:rsidRDefault="00622615" w:rsidP="00080518">
      <w:pPr>
        <w:spacing w:after="0" w:line="240" w:lineRule="auto"/>
        <w:jc w:val="center"/>
        <w:rPr>
          <w:rFonts w:ascii="Times New Roman" w:hAnsi="Times New Roman" w:cs="Times New Roman"/>
          <w:sz w:val="24"/>
          <w:szCs w:val="24"/>
        </w:rPr>
      </w:pPr>
    </w:p>
    <w:p w:rsidR="00622615" w:rsidRPr="00F57915" w:rsidRDefault="00622615" w:rsidP="00080518">
      <w:pPr>
        <w:spacing w:after="0" w:line="240" w:lineRule="auto"/>
        <w:ind w:left="360"/>
        <w:jc w:val="center"/>
        <w:rPr>
          <w:rFonts w:ascii="Times New Roman" w:hAnsi="Times New Roman" w:cs="Times New Roman"/>
          <w:i/>
          <w:sz w:val="20"/>
          <w:szCs w:val="20"/>
        </w:rPr>
      </w:pPr>
      <w:r w:rsidRPr="00F57915">
        <w:rPr>
          <w:rFonts w:ascii="Times New Roman" w:hAnsi="Times New Roman" w:cs="Times New Roman"/>
          <w:i/>
          <w:sz w:val="20"/>
          <w:szCs w:val="20"/>
          <w:vertAlign w:val="superscript"/>
        </w:rPr>
        <w:t>1)</w:t>
      </w:r>
      <w:r w:rsidRPr="00F57915">
        <w:rPr>
          <w:rFonts w:ascii="Times New Roman" w:hAnsi="Times New Roman" w:cs="Times New Roman"/>
          <w:i/>
          <w:sz w:val="20"/>
          <w:szCs w:val="20"/>
        </w:rPr>
        <w:t xml:space="preserve"> Applied Mechanics Department, S.V. National Institute of Technology, </w:t>
      </w:r>
      <w:proofErr w:type="spellStart"/>
      <w:r w:rsidRPr="00F57915">
        <w:rPr>
          <w:rFonts w:ascii="Times New Roman" w:hAnsi="Times New Roman" w:cs="Times New Roman"/>
          <w:i/>
          <w:sz w:val="20"/>
          <w:szCs w:val="20"/>
        </w:rPr>
        <w:t>Surat</w:t>
      </w:r>
      <w:proofErr w:type="spellEnd"/>
      <w:r w:rsidRPr="00F57915">
        <w:rPr>
          <w:rFonts w:ascii="Times New Roman" w:hAnsi="Times New Roman" w:cs="Times New Roman"/>
          <w:i/>
          <w:sz w:val="20"/>
          <w:szCs w:val="20"/>
        </w:rPr>
        <w:t xml:space="preserve">, India, </w:t>
      </w:r>
      <w:hyperlink r:id="rId8" w:history="1">
        <w:r w:rsidRPr="00F57915">
          <w:rPr>
            <w:rStyle w:val="Hyperlink"/>
            <w:rFonts w:ascii="Times New Roman" w:hAnsi="Times New Roman" w:cs="Times New Roman"/>
            <w:i/>
            <w:sz w:val="20"/>
            <w:szCs w:val="20"/>
          </w:rPr>
          <w:t>16ketan1990@gmail.com</w:t>
        </w:r>
      </w:hyperlink>
    </w:p>
    <w:p w:rsidR="00622615" w:rsidRPr="00F57915" w:rsidRDefault="00622615" w:rsidP="00080518">
      <w:pPr>
        <w:spacing w:after="0" w:line="240" w:lineRule="auto"/>
        <w:ind w:left="360"/>
        <w:jc w:val="center"/>
        <w:rPr>
          <w:rFonts w:ascii="Times New Roman" w:hAnsi="Times New Roman" w:cs="Times New Roman"/>
          <w:i/>
          <w:sz w:val="20"/>
          <w:szCs w:val="20"/>
        </w:rPr>
      </w:pPr>
      <w:r w:rsidRPr="00F57915">
        <w:rPr>
          <w:rFonts w:ascii="Times New Roman" w:hAnsi="Times New Roman" w:cs="Times New Roman"/>
          <w:i/>
          <w:sz w:val="20"/>
          <w:szCs w:val="20"/>
          <w:vertAlign w:val="superscript"/>
        </w:rPr>
        <w:t>2)</w:t>
      </w:r>
      <w:r w:rsidRPr="00F57915">
        <w:rPr>
          <w:rFonts w:ascii="Times New Roman" w:hAnsi="Times New Roman" w:cs="Times New Roman"/>
          <w:i/>
          <w:sz w:val="20"/>
          <w:szCs w:val="20"/>
        </w:rPr>
        <w:t xml:space="preserve"> University of Petroleum and Energy Studies, Dehradun, India, </w:t>
      </w:r>
      <w:hyperlink r:id="rId9" w:history="1">
        <w:r w:rsidRPr="00F57915">
          <w:rPr>
            <w:rStyle w:val="Hyperlink"/>
            <w:rFonts w:ascii="Times New Roman" w:hAnsi="Times New Roman" w:cs="Times New Roman"/>
            <w:i/>
            <w:sz w:val="20"/>
            <w:szCs w:val="20"/>
          </w:rPr>
          <w:t>yashanshu.shrivastava8@gmail.com</w:t>
        </w:r>
      </w:hyperlink>
    </w:p>
    <w:p w:rsidR="00622615" w:rsidRPr="00F57915" w:rsidRDefault="00622615" w:rsidP="00080518">
      <w:pPr>
        <w:spacing w:after="0" w:line="240" w:lineRule="auto"/>
        <w:ind w:left="360"/>
        <w:jc w:val="center"/>
        <w:rPr>
          <w:rFonts w:ascii="Times New Roman" w:hAnsi="Times New Roman" w:cs="Times New Roman"/>
          <w:i/>
          <w:sz w:val="20"/>
          <w:szCs w:val="20"/>
        </w:rPr>
      </w:pPr>
      <w:r w:rsidRPr="00F57915">
        <w:rPr>
          <w:rFonts w:ascii="Times New Roman" w:hAnsi="Times New Roman" w:cs="Times New Roman"/>
          <w:i/>
          <w:sz w:val="20"/>
          <w:szCs w:val="20"/>
          <w:vertAlign w:val="superscript"/>
        </w:rPr>
        <w:t>3)</w:t>
      </w:r>
      <w:r w:rsidRPr="00F57915">
        <w:rPr>
          <w:rFonts w:ascii="Times New Roman" w:hAnsi="Times New Roman" w:cs="Times New Roman"/>
          <w:i/>
          <w:sz w:val="20"/>
          <w:szCs w:val="20"/>
        </w:rPr>
        <w:t xml:space="preserve"> NICMAR, Goa, India, </w:t>
      </w:r>
      <w:hyperlink r:id="rId10" w:history="1">
        <w:r w:rsidRPr="00F57915">
          <w:rPr>
            <w:rStyle w:val="Hyperlink"/>
            <w:rFonts w:ascii="Times New Roman" w:hAnsi="Times New Roman" w:cs="Times New Roman"/>
            <w:i/>
            <w:sz w:val="20"/>
            <w:szCs w:val="20"/>
          </w:rPr>
          <w:t>bramakanth29@gmail.com</w:t>
        </w:r>
      </w:hyperlink>
      <w:r w:rsidRPr="00F57915">
        <w:rPr>
          <w:rFonts w:ascii="Times New Roman" w:hAnsi="Times New Roman" w:cs="Times New Roman"/>
          <w:i/>
          <w:sz w:val="20"/>
          <w:szCs w:val="20"/>
        </w:rPr>
        <w:t xml:space="preserve">  </w:t>
      </w:r>
    </w:p>
    <w:p w:rsidR="00622615" w:rsidRPr="00F57915" w:rsidRDefault="00622615" w:rsidP="00080518">
      <w:pPr>
        <w:spacing w:after="0" w:line="240" w:lineRule="auto"/>
        <w:ind w:left="360"/>
        <w:rPr>
          <w:rFonts w:ascii="Times New Roman" w:hAnsi="Times New Roman" w:cs="Times New Roman"/>
          <w:sz w:val="24"/>
          <w:szCs w:val="24"/>
        </w:rPr>
      </w:pPr>
      <w:r w:rsidRPr="00F57915">
        <w:rPr>
          <w:rFonts w:ascii="Times New Roman" w:hAnsi="Times New Roman" w:cs="Times New Roman"/>
          <w:sz w:val="24"/>
          <w:szCs w:val="24"/>
        </w:rPr>
        <w:t xml:space="preserve"> </w:t>
      </w:r>
    </w:p>
    <w:p w:rsidR="00622615" w:rsidRPr="00F57915" w:rsidRDefault="00622615" w:rsidP="00080518">
      <w:pPr>
        <w:spacing w:after="0" w:line="240" w:lineRule="auto"/>
        <w:ind w:left="360"/>
        <w:rPr>
          <w:rFonts w:ascii="Times New Roman" w:hAnsi="Times New Roman" w:cs="Times New Roman"/>
          <w:sz w:val="24"/>
          <w:szCs w:val="24"/>
        </w:rPr>
      </w:pPr>
    </w:p>
    <w:p w:rsidR="004D18D5" w:rsidRPr="00F57915" w:rsidRDefault="008E0C39" w:rsidP="00C7371B">
      <w:pPr>
        <w:spacing w:after="0" w:line="240" w:lineRule="auto"/>
        <w:jc w:val="both"/>
        <w:rPr>
          <w:rFonts w:ascii="Times New Roman" w:hAnsi="Times New Roman" w:cs="Times New Roman"/>
          <w:sz w:val="24"/>
          <w:szCs w:val="24"/>
        </w:rPr>
      </w:pPr>
      <w:r w:rsidRPr="00F57915">
        <w:rPr>
          <w:rFonts w:ascii="Times New Roman" w:hAnsi="Times New Roman" w:cs="Times New Roman"/>
          <w:sz w:val="24"/>
          <w:szCs w:val="24"/>
        </w:rPr>
        <w:t xml:space="preserve">Permeability is the major property of soil </w:t>
      </w:r>
      <w:r w:rsidR="00C7371B">
        <w:rPr>
          <w:rFonts w:ascii="Times New Roman" w:hAnsi="Times New Roman" w:cs="Times New Roman"/>
          <w:sz w:val="24"/>
          <w:szCs w:val="24"/>
        </w:rPr>
        <w:t xml:space="preserve">that </w:t>
      </w:r>
      <w:r w:rsidRPr="00F57915">
        <w:rPr>
          <w:rFonts w:ascii="Times New Roman" w:hAnsi="Times New Roman" w:cs="Times New Roman"/>
          <w:sz w:val="24"/>
          <w:szCs w:val="24"/>
        </w:rPr>
        <w:t xml:space="preserve">affecting the various engineering aspects. It is one of the indispensable soil properties </w:t>
      </w:r>
      <w:r w:rsidR="00C7371B">
        <w:rPr>
          <w:rFonts w:ascii="Times New Roman" w:hAnsi="Times New Roman" w:cs="Times New Roman"/>
          <w:sz w:val="24"/>
          <w:szCs w:val="24"/>
        </w:rPr>
        <w:t>which are</w:t>
      </w:r>
      <w:r w:rsidRPr="00F57915">
        <w:rPr>
          <w:rFonts w:ascii="Times New Roman" w:hAnsi="Times New Roman" w:cs="Times New Roman"/>
          <w:sz w:val="24"/>
          <w:szCs w:val="24"/>
        </w:rPr>
        <w:t xml:space="preserve"> to be taken utmost care in soil problems like settlement of foundations, seepage through and below the earth structures like dams, yields of wells, constructions of highway roads etc. The aim </w:t>
      </w:r>
      <w:r w:rsidR="00C7371B">
        <w:rPr>
          <w:rFonts w:ascii="Times New Roman" w:hAnsi="Times New Roman" w:cs="Times New Roman"/>
          <w:sz w:val="24"/>
          <w:szCs w:val="24"/>
        </w:rPr>
        <w:t xml:space="preserve">of this research </w:t>
      </w:r>
      <w:r w:rsidRPr="00F57915">
        <w:rPr>
          <w:rFonts w:ascii="Times New Roman" w:hAnsi="Times New Roman" w:cs="Times New Roman"/>
          <w:sz w:val="24"/>
          <w:szCs w:val="24"/>
        </w:rPr>
        <w:t xml:space="preserve">is to reduce the permeability of soil sample by </w:t>
      </w:r>
      <w:r w:rsidR="00C7371B">
        <w:rPr>
          <w:rFonts w:ascii="Times New Roman" w:hAnsi="Times New Roman" w:cs="Times New Roman"/>
          <w:sz w:val="24"/>
          <w:szCs w:val="24"/>
        </w:rPr>
        <w:t>varying the percentage</w:t>
      </w:r>
      <w:r w:rsidRPr="00F57915">
        <w:rPr>
          <w:rFonts w:ascii="Times New Roman" w:hAnsi="Times New Roman" w:cs="Times New Roman"/>
          <w:sz w:val="24"/>
          <w:szCs w:val="24"/>
        </w:rPr>
        <w:t xml:space="preserve"> of percent fines </w:t>
      </w:r>
      <w:r w:rsidR="00C7371B">
        <w:rPr>
          <w:rFonts w:ascii="Times New Roman" w:hAnsi="Times New Roman" w:cs="Times New Roman"/>
          <w:sz w:val="24"/>
          <w:szCs w:val="24"/>
        </w:rPr>
        <w:t xml:space="preserve">and fly ash </w:t>
      </w:r>
      <w:r w:rsidRPr="00F57915">
        <w:rPr>
          <w:rFonts w:ascii="Times New Roman" w:hAnsi="Times New Roman" w:cs="Times New Roman"/>
          <w:sz w:val="24"/>
          <w:szCs w:val="24"/>
        </w:rPr>
        <w:t xml:space="preserve">and </w:t>
      </w:r>
      <w:r w:rsidR="00C7371B">
        <w:rPr>
          <w:rFonts w:ascii="Times New Roman" w:hAnsi="Times New Roman" w:cs="Times New Roman"/>
          <w:sz w:val="24"/>
          <w:szCs w:val="24"/>
        </w:rPr>
        <w:t>then compacted</w:t>
      </w:r>
      <w:r w:rsidRPr="00F57915">
        <w:rPr>
          <w:rFonts w:ascii="Times New Roman" w:hAnsi="Times New Roman" w:cs="Times New Roman"/>
          <w:sz w:val="24"/>
          <w:szCs w:val="24"/>
        </w:rPr>
        <w:t xml:space="preserve"> so that the voids present in soils are filled up and the settlement of the structures </w:t>
      </w:r>
      <w:r w:rsidR="00C7371B">
        <w:rPr>
          <w:rFonts w:ascii="Times New Roman" w:hAnsi="Times New Roman" w:cs="Times New Roman"/>
          <w:sz w:val="24"/>
          <w:szCs w:val="24"/>
        </w:rPr>
        <w:t xml:space="preserve">is </w:t>
      </w:r>
      <w:r w:rsidRPr="00F57915">
        <w:rPr>
          <w:rFonts w:ascii="Times New Roman" w:hAnsi="Times New Roman" w:cs="Times New Roman"/>
          <w:sz w:val="24"/>
          <w:szCs w:val="24"/>
        </w:rPr>
        <w:t>reduce</w:t>
      </w:r>
      <w:r w:rsidR="00C7371B">
        <w:rPr>
          <w:rFonts w:ascii="Times New Roman" w:hAnsi="Times New Roman" w:cs="Times New Roman"/>
          <w:sz w:val="24"/>
          <w:szCs w:val="24"/>
        </w:rPr>
        <w:t>d</w:t>
      </w:r>
      <w:r w:rsidRPr="00F57915">
        <w:rPr>
          <w:rFonts w:ascii="Times New Roman" w:hAnsi="Times New Roman" w:cs="Times New Roman"/>
          <w:sz w:val="24"/>
          <w:szCs w:val="24"/>
        </w:rPr>
        <w:t xml:space="preserve">. This paper </w:t>
      </w:r>
      <w:r w:rsidR="00C7371B">
        <w:rPr>
          <w:rFonts w:ascii="Times New Roman" w:hAnsi="Times New Roman" w:cs="Times New Roman"/>
          <w:sz w:val="24"/>
          <w:szCs w:val="24"/>
        </w:rPr>
        <w:t xml:space="preserve">also </w:t>
      </w:r>
      <w:r w:rsidRPr="00F57915">
        <w:rPr>
          <w:rFonts w:ascii="Times New Roman" w:hAnsi="Times New Roman" w:cs="Times New Roman"/>
          <w:sz w:val="24"/>
          <w:szCs w:val="24"/>
        </w:rPr>
        <w:t xml:space="preserve">addresses the effect of percent fines and fly ash on the permeability of the soil. Soil is altered with inclusion of fine content and fly ash in 30%, 40%, 50% 60% &amp; 70% to form different soil mixes. Tests were carried out to determine the index properties, compaction characteristics </w:t>
      </w:r>
      <w:r w:rsidR="00C7371B">
        <w:rPr>
          <w:rFonts w:ascii="Times New Roman" w:hAnsi="Times New Roman" w:cs="Times New Roman"/>
          <w:sz w:val="24"/>
          <w:szCs w:val="24"/>
        </w:rPr>
        <w:t xml:space="preserve">with changing the height of fall and weight of hammer </w:t>
      </w:r>
      <w:r w:rsidRPr="00F57915">
        <w:rPr>
          <w:rFonts w:ascii="Times New Roman" w:hAnsi="Times New Roman" w:cs="Times New Roman"/>
          <w:sz w:val="24"/>
          <w:szCs w:val="24"/>
        </w:rPr>
        <w:t xml:space="preserve">and permeability of remolded soil. The maximum dry density (MDD) and </w:t>
      </w:r>
      <w:r w:rsidR="004D18D5" w:rsidRPr="00F57915">
        <w:rPr>
          <w:rFonts w:ascii="Times New Roman" w:hAnsi="Times New Roman" w:cs="Times New Roman"/>
          <w:sz w:val="24"/>
          <w:szCs w:val="24"/>
        </w:rPr>
        <w:t>Optimum Moisture Content (</w:t>
      </w:r>
      <w:r w:rsidRPr="00F57915">
        <w:rPr>
          <w:rFonts w:ascii="Times New Roman" w:hAnsi="Times New Roman" w:cs="Times New Roman"/>
          <w:sz w:val="24"/>
          <w:szCs w:val="24"/>
        </w:rPr>
        <w:t>OMC</w:t>
      </w:r>
      <w:r w:rsidR="004D18D5" w:rsidRPr="00F57915">
        <w:rPr>
          <w:rFonts w:ascii="Times New Roman" w:hAnsi="Times New Roman" w:cs="Times New Roman"/>
          <w:sz w:val="24"/>
          <w:szCs w:val="24"/>
        </w:rPr>
        <w:t>)</w:t>
      </w:r>
      <w:r w:rsidRPr="00F57915">
        <w:rPr>
          <w:rFonts w:ascii="Times New Roman" w:hAnsi="Times New Roman" w:cs="Times New Roman"/>
          <w:sz w:val="24"/>
          <w:szCs w:val="24"/>
        </w:rPr>
        <w:t xml:space="preserve"> decreased and increased, respectively with increase in % fines content and fly ash. It is seen that up to 40% fines soil proves better material as percent fines while above 40% fly ash serves as a better percent fines material and reduces permeability to a much greater extent than soil. Thus with the decrease in permeability by the effect of compaction and percent fines the shrinkage risk of the soil is also decreased. Thus the settlement of the structure is decreased.</w:t>
      </w:r>
    </w:p>
    <w:p w:rsidR="004D18D5" w:rsidRPr="00F57915" w:rsidRDefault="004D18D5" w:rsidP="00080518">
      <w:pPr>
        <w:spacing w:after="0" w:line="240" w:lineRule="auto"/>
        <w:ind w:left="360"/>
        <w:jc w:val="both"/>
        <w:rPr>
          <w:rFonts w:ascii="Times New Roman" w:hAnsi="Times New Roman" w:cs="Times New Roman"/>
          <w:sz w:val="24"/>
          <w:szCs w:val="24"/>
        </w:rPr>
      </w:pPr>
    </w:p>
    <w:p w:rsidR="004D18D5" w:rsidRPr="00F57915" w:rsidRDefault="004D18D5" w:rsidP="00C7371B">
      <w:pPr>
        <w:spacing w:after="0" w:line="240" w:lineRule="auto"/>
        <w:jc w:val="both"/>
        <w:rPr>
          <w:rFonts w:ascii="Times New Roman" w:hAnsi="Times New Roman" w:cs="Times New Roman"/>
          <w:sz w:val="24"/>
          <w:szCs w:val="24"/>
        </w:rPr>
      </w:pPr>
      <w:r w:rsidRPr="00F57915">
        <w:rPr>
          <w:rFonts w:ascii="Times New Roman" w:hAnsi="Times New Roman" w:cs="Times New Roman"/>
          <w:i/>
          <w:sz w:val="24"/>
          <w:szCs w:val="24"/>
        </w:rPr>
        <w:t xml:space="preserve">Keywords: - </w:t>
      </w:r>
      <w:r w:rsidRPr="00F57915">
        <w:rPr>
          <w:rFonts w:ascii="Times New Roman" w:hAnsi="Times New Roman" w:cs="Times New Roman"/>
          <w:sz w:val="24"/>
          <w:szCs w:val="24"/>
        </w:rPr>
        <w:t>Permeability, Fly ash, percent fines, Proctor test, settlement</w:t>
      </w:r>
    </w:p>
    <w:p w:rsidR="004D18D5" w:rsidRPr="00F57915" w:rsidRDefault="004D18D5" w:rsidP="00080518">
      <w:pPr>
        <w:spacing w:after="0" w:line="240" w:lineRule="auto"/>
        <w:ind w:left="360"/>
        <w:jc w:val="both"/>
        <w:rPr>
          <w:rFonts w:ascii="Times New Roman" w:hAnsi="Times New Roman" w:cs="Times New Roman"/>
          <w:sz w:val="24"/>
          <w:szCs w:val="24"/>
        </w:rPr>
      </w:pPr>
    </w:p>
    <w:p w:rsidR="004D18D5" w:rsidRPr="00F57915" w:rsidRDefault="004D18D5" w:rsidP="00080518">
      <w:pPr>
        <w:pStyle w:val="ListParagraph"/>
        <w:numPr>
          <w:ilvl w:val="0"/>
          <w:numId w:val="4"/>
        </w:numPr>
        <w:spacing w:after="0" w:line="240" w:lineRule="auto"/>
        <w:jc w:val="both"/>
        <w:rPr>
          <w:rFonts w:ascii="Times New Roman" w:hAnsi="Times New Roman" w:cs="Times New Roman"/>
          <w:sz w:val="24"/>
          <w:szCs w:val="24"/>
        </w:rPr>
        <w:sectPr w:rsidR="004D18D5" w:rsidRPr="00F57915" w:rsidSect="00F57915">
          <w:pgSz w:w="12240" w:h="15840"/>
          <w:pgMar w:top="1440" w:right="1440" w:bottom="1440" w:left="1440" w:header="720" w:footer="720" w:gutter="0"/>
          <w:cols w:space="720"/>
          <w:titlePg/>
          <w:docGrid w:linePitch="360"/>
        </w:sectPr>
      </w:pPr>
    </w:p>
    <w:p w:rsidR="00390C2C" w:rsidRPr="00F57915" w:rsidRDefault="004D18D5" w:rsidP="00390C2C">
      <w:pPr>
        <w:pStyle w:val="ListParagraph"/>
        <w:numPr>
          <w:ilvl w:val="0"/>
          <w:numId w:val="4"/>
        </w:numPr>
        <w:spacing w:line="240" w:lineRule="auto"/>
        <w:jc w:val="both"/>
        <w:rPr>
          <w:rFonts w:ascii="Times New Roman" w:hAnsi="Times New Roman" w:cs="Times New Roman"/>
          <w:b/>
          <w:sz w:val="24"/>
          <w:szCs w:val="24"/>
        </w:rPr>
      </w:pPr>
      <w:r w:rsidRPr="00F57915">
        <w:rPr>
          <w:rFonts w:ascii="Times New Roman" w:hAnsi="Times New Roman" w:cs="Times New Roman"/>
          <w:b/>
          <w:sz w:val="24"/>
          <w:szCs w:val="24"/>
        </w:rPr>
        <w:lastRenderedPageBreak/>
        <w:t>Introduction</w:t>
      </w:r>
    </w:p>
    <w:p w:rsidR="00390C2C" w:rsidRPr="00F57915" w:rsidRDefault="00390C2C" w:rsidP="00390C2C">
      <w:pPr>
        <w:pStyle w:val="ListParagraph"/>
        <w:spacing w:line="240" w:lineRule="auto"/>
        <w:ind w:left="360"/>
        <w:jc w:val="both"/>
        <w:rPr>
          <w:rFonts w:ascii="Times New Roman" w:hAnsi="Times New Roman" w:cs="Times New Roman"/>
          <w:b/>
          <w:sz w:val="24"/>
          <w:szCs w:val="24"/>
        </w:rPr>
      </w:pPr>
    </w:p>
    <w:p w:rsidR="00544179" w:rsidRPr="00F57915" w:rsidRDefault="00080518" w:rsidP="00544179">
      <w:pPr>
        <w:pStyle w:val="ListParagraph"/>
        <w:spacing w:line="240" w:lineRule="auto"/>
        <w:ind w:left="0"/>
        <w:jc w:val="both"/>
        <w:rPr>
          <w:rFonts w:ascii="Times New Roman" w:hAnsi="Times New Roman" w:cs="Times New Roman"/>
          <w:sz w:val="24"/>
          <w:szCs w:val="24"/>
        </w:rPr>
      </w:pPr>
      <w:r w:rsidRPr="00F57915">
        <w:rPr>
          <w:rFonts w:ascii="Times New Roman" w:hAnsi="Times New Roman" w:cs="Times New Roman"/>
          <w:sz w:val="24"/>
          <w:szCs w:val="24"/>
        </w:rPr>
        <w:t xml:space="preserve">Permeability as we know is the major property of soil involving and affecting the various engineering aspects.it is one of the indispensable part which is to be taken utmost care in engineering problems like settlement of foundations, seepage through and below the earth structures like dams, yields of wells, constructions of highway roads etc. </w:t>
      </w:r>
      <w:r w:rsidR="009D6744" w:rsidRPr="00F57915">
        <w:rPr>
          <w:rFonts w:ascii="Times New Roman" w:hAnsi="Times New Roman" w:cs="Times New Roman"/>
          <w:sz w:val="24"/>
          <w:szCs w:val="24"/>
        </w:rPr>
        <w:t xml:space="preserve">A material is considered porous if it contains interstices. The porous material is permeable if the interstices are interconnected or continuous. A liquid can flow through a permeable material. According to the studies made by the scientists the electron photomicrographs of even very fine clay indicate that the interstices are interconnected. However the size, cross section, </w:t>
      </w:r>
      <w:r w:rsidR="009D6744" w:rsidRPr="00F57915">
        <w:rPr>
          <w:rFonts w:ascii="Times New Roman" w:hAnsi="Times New Roman" w:cs="Times New Roman"/>
          <w:sz w:val="24"/>
          <w:szCs w:val="24"/>
        </w:rPr>
        <w:lastRenderedPageBreak/>
        <w:t>and orientation of interstices in different soils are highly variable. In general, studies conclude that all the soils are permeable up to some extent. Permeability as such controls the hydraulic stability of the soil masses.                           Various experimental tests and methods have been developed to decrease the permeability of the soils, thus to improve the soil properties for a better and safer construction.</w:t>
      </w:r>
    </w:p>
    <w:p w:rsidR="000A70F8" w:rsidRPr="00F57915" w:rsidRDefault="009D6744" w:rsidP="00544179">
      <w:pPr>
        <w:pStyle w:val="ListParagraph"/>
        <w:spacing w:line="240" w:lineRule="auto"/>
        <w:ind w:left="0"/>
        <w:jc w:val="both"/>
        <w:rPr>
          <w:rFonts w:ascii="Times New Roman" w:hAnsi="Times New Roman" w:cs="Times New Roman"/>
          <w:sz w:val="24"/>
          <w:szCs w:val="24"/>
        </w:rPr>
      </w:pPr>
      <w:r w:rsidRPr="00F57915">
        <w:rPr>
          <w:rFonts w:ascii="Times New Roman" w:hAnsi="Times New Roman" w:cs="Times New Roman"/>
          <w:sz w:val="24"/>
          <w:szCs w:val="24"/>
        </w:rPr>
        <w:t>As the availability of good construction sites are decreasing ground improvement is a rapidly developing field. Decreased permeability to improve soil properties is required to reduce the voids ratio and the water content to increase its strength so that the bearing capacity is increased and the compressibility is decreased.</w:t>
      </w:r>
      <w:r w:rsidR="00080518" w:rsidRPr="00F57915">
        <w:rPr>
          <w:rFonts w:ascii="Times New Roman" w:hAnsi="Times New Roman" w:cs="Times New Roman"/>
          <w:sz w:val="24"/>
          <w:szCs w:val="24"/>
        </w:rPr>
        <w:t xml:space="preserve"> </w:t>
      </w:r>
      <w:r w:rsidRPr="00F57915">
        <w:rPr>
          <w:rFonts w:ascii="Times New Roman" w:hAnsi="Times New Roman" w:cs="Times New Roman"/>
          <w:sz w:val="24"/>
          <w:szCs w:val="24"/>
        </w:rPr>
        <w:t>For a lateritic soil t</w:t>
      </w:r>
      <w:r w:rsidR="00544179" w:rsidRPr="00F57915">
        <w:rPr>
          <w:rFonts w:ascii="Times New Roman" w:hAnsi="Times New Roman" w:cs="Times New Roman"/>
          <w:sz w:val="24"/>
          <w:szCs w:val="24"/>
        </w:rPr>
        <w:t>o be effective</w:t>
      </w:r>
      <w:r w:rsidR="00080518" w:rsidRPr="00F57915">
        <w:rPr>
          <w:rFonts w:ascii="Times New Roman" w:hAnsi="Times New Roman" w:cs="Times New Roman"/>
          <w:sz w:val="24"/>
          <w:szCs w:val="24"/>
        </w:rPr>
        <w:t xml:space="preserve"> as a barrier mate</w:t>
      </w:r>
      <w:r w:rsidRPr="00F57915">
        <w:rPr>
          <w:rFonts w:ascii="Times New Roman" w:hAnsi="Times New Roman" w:cs="Times New Roman"/>
          <w:sz w:val="24"/>
          <w:szCs w:val="24"/>
        </w:rPr>
        <w:t>rial in waste disposal fa</w:t>
      </w:r>
      <w:r w:rsidR="00080518" w:rsidRPr="00F57915">
        <w:rPr>
          <w:rFonts w:ascii="Times New Roman" w:hAnsi="Times New Roman" w:cs="Times New Roman"/>
          <w:sz w:val="24"/>
          <w:szCs w:val="24"/>
        </w:rPr>
        <w:t xml:space="preserve">cilities, it is expected to </w:t>
      </w:r>
      <w:r w:rsidR="00080518" w:rsidRPr="00F57915">
        <w:rPr>
          <w:rFonts w:ascii="Times New Roman" w:hAnsi="Times New Roman" w:cs="Times New Roman"/>
          <w:sz w:val="24"/>
          <w:szCs w:val="24"/>
        </w:rPr>
        <w:lastRenderedPageBreak/>
        <w:t>contain appreciable quantities of fi</w:t>
      </w:r>
      <w:r w:rsidRPr="00F57915">
        <w:rPr>
          <w:rFonts w:ascii="Times New Roman" w:hAnsi="Times New Roman" w:cs="Times New Roman"/>
          <w:sz w:val="24"/>
          <w:szCs w:val="24"/>
        </w:rPr>
        <w:t xml:space="preserve">nes that </w:t>
      </w:r>
      <w:r w:rsidR="00080518" w:rsidRPr="00F57915">
        <w:rPr>
          <w:rFonts w:ascii="Times New Roman" w:hAnsi="Times New Roman" w:cs="Times New Roman"/>
          <w:sz w:val="24"/>
          <w:szCs w:val="24"/>
        </w:rPr>
        <w:t>enable</w:t>
      </w:r>
      <w:r w:rsidRPr="00F57915">
        <w:rPr>
          <w:rFonts w:ascii="Times New Roman" w:hAnsi="Times New Roman" w:cs="Times New Roman"/>
          <w:sz w:val="24"/>
          <w:szCs w:val="24"/>
        </w:rPr>
        <w:t xml:space="preserve"> the</w:t>
      </w:r>
      <w:r w:rsidR="00080518" w:rsidRPr="00F57915">
        <w:rPr>
          <w:rFonts w:ascii="Times New Roman" w:hAnsi="Times New Roman" w:cs="Times New Roman"/>
          <w:sz w:val="24"/>
          <w:szCs w:val="24"/>
        </w:rPr>
        <w:t xml:space="preserve"> </w:t>
      </w:r>
      <w:r w:rsidRPr="00F57915">
        <w:rPr>
          <w:rFonts w:ascii="Times New Roman" w:hAnsi="Times New Roman" w:cs="Times New Roman"/>
          <w:sz w:val="24"/>
          <w:szCs w:val="24"/>
        </w:rPr>
        <w:t>soil in its compacted s</w:t>
      </w:r>
      <w:r w:rsidR="00080518" w:rsidRPr="00F57915">
        <w:rPr>
          <w:rFonts w:ascii="Times New Roman" w:hAnsi="Times New Roman" w:cs="Times New Roman"/>
          <w:sz w:val="24"/>
          <w:szCs w:val="24"/>
        </w:rPr>
        <w:t>tate to yield low hydraulic con</w:t>
      </w:r>
      <w:r w:rsidRPr="00F57915">
        <w:rPr>
          <w:rFonts w:ascii="Times New Roman" w:hAnsi="Times New Roman" w:cs="Times New Roman"/>
          <w:sz w:val="24"/>
          <w:szCs w:val="24"/>
        </w:rPr>
        <w:t>ductivity values (k) generally less tha</w:t>
      </w:r>
      <w:r w:rsidR="00080518" w:rsidRPr="00F57915">
        <w:rPr>
          <w:rFonts w:ascii="Times New Roman" w:hAnsi="Times New Roman" w:cs="Times New Roman"/>
          <w:sz w:val="24"/>
          <w:szCs w:val="24"/>
        </w:rPr>
        <w:t xml:space="preserve">n </w:t>
      </w:r>
      <w:r w:rsidRPr="00F57915">
        <w:rPr>
          <w:rFonts w:ascii="Times New Roman" w:hAnsi="Times New Roman" w:cs="Times New Roman"/>
          <w:sz w:val="24"/>
          <w:szCs w:val="24"/>
        </w:rPr>
        <w:t>10</w:t>
      </w:r>
      <w:r w:rsidR="00080518" w:rsidRPr="00F57915">
        <w:rPr>
          <w:rFonts w:ascii="Times New Roman" w:hAnsi="Times New Roman" w:cs="Times New Roman"/>
          <w:sz w:val="24"/>
          <w:szCs w:val="24"/>
          <w:vertAlign w:val="superscript"/>
        </w:rPr>
        <w:t>-</w:t>
      </w:r>
      <w:r w:rsidRPr="00F57915">
        <w:rPr>
          <w:rFonts w:ascii="Times New Roman" w:hAnsi="Times New Roman" w:cs="Times New Roman"/>
          <w:sz w:val="24"/>
          <w:szCs w:val="24"/>
          <w:vertAlign w:val="superscript"/>
        </w:rPr>
        <w:t>9</w:t>
      </w:r>
      <w:r w:rsidRPr="00F57915">
        <w:rPr>
          <w:rFonts w:ascii="Times New Roman" w:hAnsi="Times New Roman" w:cs="Times New Roman"/>
          <w:sz w:val="24"/>
          <w:szCs w:val="24"/>
        </w:rPr>
        <w:t xml:space="preserve"> </w:t>
      </w:r>
      <w:r w:rsidR="00080518" w:rsidRPr="00F57915">
        <w:rPr>
          <w:rFonts w:ascii="Times New Roman" w:hAnsi="Times New Roman" w:cs="Times New Roman"/>
          <w:sz w:val="24"/>
          <w:szCs w:val="24"/>
        </w:rPr>
        <w:t xml:space="preserve">m/s. </w:t>
      </w:r>
      <w:r w:rsidR="00A64710" w:rsidRPr="00F57915">
        <w:rPr>
          <w:rFonts w:ascii="Times New Roman" w:hAnsi="Times New Roman" w:cs="Times New Roman"/>
          <w:sz w:val="24"/>
          <w:szCs w:val="24"/>
        </w:rPr>
        <w:t xml:space="preserve">A. </w:t>
      </w:r>
      <w:proofErr w:type="spellStart"/>
      <w:r w:rsidR="00A64710" w:rsidRPr="00F57915">
        <w:rPr>
          <w:rFonts w:ascii="Times New Roman" w:hAnsi="Times New Roman" w:cs="Times New Roman"/>
          <w:sz w:val="24"/>
          <w:szCs w:val="24"/>
        </w:rPr>
        <w:t>Erwandy</w:t>
      </w:r>
      <w:proofErr w:type="spellEnd"/>
      <w:r w:rsidR="00544179" w:rsidRPr="00F57915">
        <w:rPr>
          <w:rFonts w:ascii="Times New Roman" w:hAnsi="Times New Roman" w:cs="Times New Roman"/>
          <w:sz w:val="24"/>
          <w:szCs w:val="24"/>
        </w:rPr>
        <w:t xml:space="preserve"> </w:t>
      </w:r>
      <w:r w:rsidR="00C126D8" w:rsidRPr="00F57915">
        <w:rPr>
          <w:rFonts w:ascii="Times New Roman" w:hAnsi="Times New Roman" w:cs="Times New Roman"/>
          <w:sz w:val="24"/>
          <w:szCs w:val="24"/>
        </w:rPr>
        <w:t>conclude that t</w:t>
      </w:r>
      <w:r w:rsidR="00080518" w:rsidRPr="00F57915">
        <w:rPr>
          <w:rFonts w:ascii="Times New Roman" w:hAnsi="Times New Roman" w:cs="Times New Roman"/>
          <w:sz w:val="24"/>
          <w:szCs w:val="24"/>
        </w:rPr>
        <w:t>he introduction of 4</w:t>
      </w:r>
      <w:r w:rsidR="00106178" w:rsidRPr="00F57915">
        <w:rPr>
          <w:rFonts w:ascii="Times New Roman" w:hAnsi="Times New Roman" w:cs="Times New Roman"/>
          <w:sz w:val="24"/>
          <w:szCs w:val="24"/>
        </w:rPr>
        <w:t>0</w:t>
      </w:r>
      <w:r w:rsidR="00080518" w:rsidRPr="00F57915">
        <w:rPr>
          <w:rFonts w:ascii="Times New Roman" w:hAnsi="Times New Roman" w:cs="Times New Roman"/>
          <w:sz w:val="24"/>
          <w:szCs w:val="24"/>
        </w:rPr>
        <w:t>% fines to the mixture causes a very significant reduction in the permeability; there is a less dramatic reduction in permeability with further increase in the amount of fines. At any fines is considerably more permeable than the mixture made with plastic fines.</w:t>
      </w:r>
      <w:r w:rsidR="00A64710" w:rsidRPr="00F57915">
        <w:rPr>
          <w:rFonts w:ascii="Times New Roman" w:hAnsi="Times New Roman" w:cs="Times New Roman"/>
          <w:sz w:val="24"/>
          <w:szCs w:val="24"/>
        </w:rPr>
        <w:t xml:space="preserve"> </w:t>
      </w:r>
      <w:proofErr w:type="spellStart"/>
      <w:r w:rsidR="00A64710" w:rsidRPr="00F57915">
        <w:rPr>
          <w:rFonts w:ascii="Times New Roman" w:hAnsi="Times New Roman" w:cs="Times New Roman"/>
          <w:sz w:val="24"/>
          <w:szCs w:val="24"/>
        </w:rPr>
        <w:t>Shanyong</w:t>
      </w:r>
      <w:proofErr w:type="spellEnd"/>
      <w:r w:rsidR="00A64710" w:rsidRPr="00F57915">
        <w:rPr>
          <w:rFonts w:ascii="Times New Roman" w:hAnsi="Times New Roman" w:cs="Times New Roman"/>
          <w:sz w:val="24"/>
          <w:szCs w:val="24"/>
        </w:rPr>
        <w:t xml:space="preserve"> Wang</w:t>
      </w:r>
      <w:r w:rsidR="00544179" w:rsidRPr="00F57915">
        <w:rPr>
          <w:rFonts w:ascii="Times New Roman" w:hAnsi="Times New Roman" w:cs="Times New Roman"/>
          <w:sz w:val="24"/>
          <w:szCs w:val="24"/>
        </w:rPr>
        <w:t xml:space="preserve"> </w:t>
      </w:r>
      <w:r w:rsidR="00106178" w:rsidRPr="00F57915">
        <w:rPr>
          <w:rFonts w:ascii="Times New Roman" w:hAnsi="Times New Roman" w:cs="Times New Roman"/>
          <w:sz w:val="24"/>
          <w:szCs w:val="24"/>
        </w:rPr>
        <w:t>found that, as the fines content increases, the dry density decreases, however the optimum water content increases. In addition, the permeability is decreased due to a reduction in void ratio, and the coefficient of consolidation increases with higher fines content. This results in an increase in the viscosity of the pores water thus reducing the flow rate of the fluid.</w:t>
      </w:r>
      <w:r w:rsidR="002F4979" w:rsidRPr="00F57915">
        <w:rPr>
          <w:rFonts w:ascii="Times New Roman" w:hAnsi="Times New Roman" w:cs="Times New Roman"/>
          <w:sz w:val="24"/>
          <w:szCs w:val="24"/>
        </w:rPr>
        <w:t xml:space="preserve"> Wen-</w:t>
      </w:r>
      <w:proofErr w:type="spellStart"/>
      <w:r w:rsidR="00106178" w:rsidRPr="00F57915">
        <w:rPr>
          <w:rFonts w:ascii="Times New Roman" w:hAnsi="Times New Roman" w:cs="Times New Roman"/>
          <w:sz w:val="24"/>
          <w:szCs w:val="24"/>
        </w:rPr>
        <w:t>Y</w:t>
      </w:r>
      <w:r w:rsidR="00A64710" w:rsidRPr="00F57915">
        <w:rPr>
          <w:rFonts w:ascii="Times New Roman" w:hAnsi="Times New Roman" w:cs="Times New Roman"/>
          <w:sz w:val="24"/>
          <w:szCs w:val="24"/>
        </w:rPr>
        <w:t>afeng</w:t>
      </w:r>
      <w:proofErr w:type="spellEnd"/>
      <w:r w:rsidR="00A64710" w:rsidRPr="00F57915">
        <w:rPr>
          <w:rFonts w:ascii="Times New Roman" w:hAnsi="Times New Roman" w:cs="Times New Roman"/>
          <w:sz w:val="24"/>
          <w:szCs w:val="24"/>
        </w:rPr>
        <w:t xml:space="preserve"> </w:t>
      </w:r>
      <w:r w:rsidR="00A61148" w:rsidRPr="00F57915">
        <w:rPr>
          <w:rFonts w:ascii="Times New Roman" w:hAnsi="Times New Roman" w:cs="Times New Roman"/>
          <w:sz w:val="24"/>
          <w:szCs w:val="24"/>
        </w:rPr>
        <w:t>c</w:t>
      </w:r>
      <w:r w:rsidR="00106178" w:rsidRPr="00F57915">
        <w:rPr>
          <w:rFonts w:ascii="Times New Roman" w:hAnsi="Times New Roman" w:cs="Times New Roman"/>
          <w:sz w:val="24"/>
          <w:szCs w:val="24"/>
        </w:rPr>
        <w:t>oncluded that</w:t>
      </w:r>
      <w:r w:rsidR="00A61148" w:rsidRPr="00F57915">
        <w:rPr>
          <w:rFonts w:ascii="Times New Roman" w:hAnsi="Times New Roman" w:cs="Times New Roman"/>
          <w:sz w:val="24"/>
          <w:szCs w:val="24"/>
        </w:rPr>
        <w:t xml:space="preserve"> coefficient of permeability of the soil is seriously influenced by the by compaction efforts and the coefficient of permeability of soft rock remain almost unchanged with the change in compaction effort.</w:t>
      </w:r>
      <w:r w:rsidR="000A70F8" w:rsidRPr="00F57915">
        <w:rPr>
          <w:rFonts w:ascii="Times New Roman" w:hAnsi="Times New Roman" w:cs="Times New Roman"/>
          <w:sz w:val="24"/>
          <w:szCs w:val="24"/>
        </w:rPr>
        <w:t xml:space="preserve"> </w:t>
      </w:r>
      <w:r w:rsidR="00A64710" w:rsidRPr="00F57915">
        <w:rPr>
          <w:rFonts w:ascii="Times New Roman" w:hAnsi="Times New Roman" w:cs="Times New Roman"/>
          <w:sz w:val="24"/>
          <w:szCs w:val="24"/>
        </w:rPr>
        <w:t xml:space="preserve">B.A. Mir </w:t>
      </w:r>
      <w:r w:rsidR="000A70F8" w:rsidRPr="00F57915">
        <w:rPr>
          <w:rFonts w:ascii="Times New Roman" w:hAnsi="Times New Roman" w:cs="Times New Roman"/>
          <w:sz w:val="24"/>
          <w:szCs w:val="24"/>
        </w:rPr>
        <w:t xml:space="preserve">is explained that there is a pronounced decrease in permeability with an increase in dry unit weight at a given water content (OMC) </w:t>
      </w:r>
      <w:proofErr w:type="spellStart"/>
      <w:r w:rsidR="000A70F8" w:rsidRPr="00F57915">
        <w:rPr>
          <w:rFonts w:ascii="Times New Roman" w:hAnsi="Times New Roman" w:cs="Times New Roman"/>
          <w:sz w:val="24"/>
          <w:szCs w:val="24"/>
        </w:rPr>
        <w:t>upto</w:t>
      </w:r>
      <w:proofErr w:type="spellEnd"/>
      <w:r w:rsidR="000A70F8" w:rsidRPr="00F57915">
        <w:rPr>
          <w:rFonts w:ascii="Times New Roman" w:hAnsi="Times New Roman" w:cs="Times New Roman"/>
          <w:sz w:val="24"/>
          <w:szCs w:val="24"/>
        </w:rPr>
        <w:t xml:space="preserve"> MDD. Beyond MDD, the variation of permeability with varying unit weight is less sensitive</w:t>
      </w:r>
      <w:r w:rsidR="00544179" w:rsidRPr="00F57915">
        <w:rPr>
          <w:rFonts w:ascii="Times New Roman" w:hAnsi="Times New Roman" w:cs="Times New Roman"/>
          <w:sz w:val="24"/>
          <w:szCs w:val="24"/>
        </w:rPr>
        <w:t>. It has been seen that for the same void ratio, a specimen compacted dry of optimum and saturated results in a higher permeability (3.24*10</w:t>
      </w:r>
      <w:r w:rsidR="006F0C28" w:rsidRPr="00F57915">
        <w:rPr>
          <w:rFonts w:ascii="Times New Roman" w:hAnsi="Times New Roman" w:cs="Times New Roman"/>
          <w:sz w:val="24"/>
          <w:szCs w:val="24"/>
          <w:vertAlign w:val="superscript"/>
        </w:rPr>
        <w:t>-8</w:t>
      </w:r>
      <w:r w:rsidR="00544179" w:rsidRPr="00F57915">
        <w:rPr>
          <w:rFonts w:ascii="Times New Roman" w:hAnsi="Times New Roman" w:cs="Times New Roman"/>
          <w:sz w:val="24"/>
          <w:szCs w:val="24"/>
        </w:rPr>
        <w:t>m/s), whereas the specimen wet of optimum has a lower permeability (5.31*10</w:t>
      </w:r>
      <w:r w:rsidR="006F0C28" w:rsidRPr="00F57915">
        <w:rPr>
          <w:rFonts w:ascii="Times New Roman" w:hAnsi="Times New Roman" w:cs="Times New Roman"/>
          <w:sz w:val="24"/>
          <w:szCs w:val="24"/>
          <w:vertAlign w:val="superscript"/>
        </w:rPr>
        <w:t>-9</w:t>
      </w:r>
      <w:r w:rsidR="00544179" w:rsidRPr="00F57915">
        <w:rPr>
          <w:rFonts w:ascii="Times New Roman" w:hAnsi="Times New Roman" w:cs="Times New Roman"/>
          <w:sz w:val="24"/>
          <w:szCs w:val="24"/>
        </w:rPr>
        <w:t>m/s). This is because the soil structure compacted on the dry side of optimum is randomly oriented (flocculated) than in the wet-side of optimum, which has a more parallel particle orientation (dispersed), mainly characterized by long strings with face-to-face contacts between the particles. The aim is to reduce the permeability of soil sample by the effect of percent fines and compaction so that the voids present in soils are filled up and the settlement of the structures reduce.</w:t>
      </w:r>
    </w:p>
    <w:p w:rsidR="00544179" w:rsidRPr="00F57915" w:rsidRDefault="00544179" w:rsidP="00544179">
      <w:pPr>
        <w:pStyle w:val="ListParagraph"/>
        <w:spacing w:line="240" w:lineRule="auto"/>
        <w:ind w:left="0"/>
        <w:jc w:val="both"/>
        <w:rPr>
          <w:rFonts w:ascii="Times New Roman" w:hAnsi="Times New Roman" w:cs="Times New Roman"/>
          <w:sz w:val="24"/>
          <w:szCs w:val="24"/>
        </w:rPr>
      </w:pPr>
    </w:p>
    <w:p w:rsidR="004D18D5" w:rsidRPr="00F57915" w:rsidRDefault="00544179" w:rsidP="00390C2C">
      <w:pPr>
        <w:pStyle w:val="ListParagraph"/>
        <w:numPr>
          <w:ilvl w:val="0"/>
          <w:numId w:val="4"/>
        </w:numPr>
        <w:spacing w:line="240" w:lineRule="auto"/>
        <w:jc w:val="both"/>
        <w:rPr>
          <w:rFonts w:ascii="Times New Roman" w:hAnsi="Times New Roman" w:cs="Times New Roman"/>
          <w:b/>
          <w:sz w:val="24"/>
          <w:szCs w:val="24"/>
        </w:rPr>
      </w:pPr>
      <w:r w:rsidRPr="00F57915">
        <w:rPr>
          <w:rFonts w:ascii="Times New Roman" w:hAnsi="Times New Roman" w:cs="Times New Roman"/>
          <w:b/>
          <w:sz w:val="24"/>
          <w:szCs w:val="24"/>
        </w:rPr>
        <w:t>Material Used</w:t>
      </w:r>
    </w:p>
    <w:p w:rsidR="00390C2C" w:rsidRPr="00F57915" w:rsidRDefault="00390C2C" w:rsidP="00390C2C">
      <w:pPr>
        <w:pStyle w:val="ListParagraph"/>
        <w:spacing w:line="240" w:lineRule="auto"/>
        <w:ind w:left="360"/>
        <w:jc w:val="both"/>
        <w:rPr>
          <w:rFonts w:ascii="Times New Roman" w:hAnsi="Times New Roman" w:cs="Times New Roman"/>
          <w:b/>
          <w:sz w:val="24"/>
          <w:szCs w:val="24"/>
        </w:rPr>
      </w:pPr>
    </w:p>
    <w:p w:rsidR="00544179" w:rsidRPr="00F57915" w:rsidRDefault="00544179" w:rsidP="00390C2C">
      <w:pPr>
        <w:pStyle w:val="ListParagraph"/>
        <w:spacing w:line="240" w:lineRule="auto"/>
        <w:ind w:left="0"/>
        <w:jc w:val="both"/>
        <w:rPr>
          <w:rFonts w:ascii="Times New Roman" w:hAnsi="Times New Roman" w:cs="Times New Roman"/>
          <w:sz w:val="24"/>
          <w:szCs w:val="24"/>
        </w:rPr>
      </w:pPr>
      <w:r w:rsidRPr="00F57915">
        <w:rPr>
          <w:rFonts w:ascii="Times New Roman" w:hAnsi="Times New Roman" w:cs="Times New Roman"/>
          <w:sz w:val="24"/>
          <w:szCs w:val="24"/>
        </w:rPr>
        <w:t xml:space="preserve">For the present work, disturbed and undisturbed soil samples were collected from a site at three locations in Dehradun where ground was </w:t>
      </w:r>
      <w:r w:rsidRPr="00F57915">
        <w:rPr>
          <w:rFonts w:ascii="Times New Roman" w:hAnsi="Times New Roman" w:cs="Times New Roman"/>
          <w:sz w:val="24"/>
          <w:szCs w:val="24"/>
        </w:rPr>
        <w:lastRenderedPageBreak/>
        <w:t xml:space="preserve">already excavated to about a depth of 12ft (4mts.) </w:t>
      </w:r>
      <w:r w:rsidR="006F0C28" w:rsidRPr="00F57915">
        <w:rPr>
          <w:rFonts w:ascii="Times New Roman" w:hAnsi="Times New Roman" w:cs="Times New Roman"/>
          <w:sz w:val="24"/>
          <w:szCs w:val="24"/>
        </w:rPr>
        <w:t xml:space="preserve">and Class C Fly Ash (FA) which is locally available </w:t>
      </w:r>
      <w:r w:rsidRPr="00F57915">
        <w:rPr>
          <w:rFonts w:ascii="Times New Roman" w:hAnsi="Times New Roman" w:cs="Times New Roman"/>
          <w:sz w:val="24"/>
          <w:szCs w:val="24"/>
        </w:rPr>
        <w:t>for the purpose of laying sub-base and base of a road. All the tests were carried out as per t</w:t>
      </w:r>
      <w:r w:rsidR="00A64710" w:rsidRPr="00F57915">
        <w:rPr>
          <w:rFonts w:ascii="Times New Roman" w:hAnsi="Times New Roman" w:cs="Times New Roman"/>
          <w:sz w:val="24"/>
          <w:szCs w:val="24"/>
        </w:rPr>
        <w:t>he relevant Indian Standards</w:t>
      </w:r>
      <w:r w:rsidRPr="00F57915">
        <w:rPr>
          <w:rFonts w:ascii="Times New Roman" w:hAnsi="Times New Roman" w:cs="Times New Roman"/>
          <w:sz w:val="24"/>
          <w:szCs w:val="24"/>
        </w:rPr>
        <w:t xml:space="preserve">. The </w:t>
      </w:r>
      <w:r w:rsidR="006F0C28" w:rsidRPr="00F57915">
        <w:rPr>
          <w:rFonts w:ascii="Times New Roman" w:hAnsi="Times New Roman" w:cs="Times New Roman"/>
          <w:sz w:val="24"/>
          <w:szCs w:val="24"/>
        </w:rPr>
        <w:t xml:space="preserve">chemical properties of FA shown in table 1 and </w:t>
      </w:r>
      <w:r w:rsidRPr="00F57915">
        <w:rPr>
          <w:rFonts w:ascii="Times New Roman" w:hAnsi="Times New Roman" w:cs="Times New Roman"/>
          <w:sz w:val="24"/>
          <w:szCs w:val="24"/>
        </w:rPr>
        <w:t xml:space="preserve">physical properties of materials used are listed in </w:t>
      </w:r>
      <w:r w:rsidR="006F0C28" w:rsidRPr="00F57915">
        <w:rPr>
          <w:rFonts w:ascii="Times New Roman" w:hAnsi="Times New Roman" w:cs="Times New Roman"/>
          <w:sz w:val="24"/>
          <w:szCs w:val="24"/>
        </w:rPr>
        <w:t>Table 2.</w:t>
      </w:r>
    </w:p>
    <w:p w:rsidR="006F0C28" w:rsidRPr="00F57915" w:rsidRDefault="006F0C28" w:rsidP="00544179">
      <w:pPr>
        <w:pStyle w:val="ListParagraph"/>
        <w:spacing w:line="240" w:lineRule="auto"/>
        <w:ind w:left="0"/>
        <w:jc w:val="both"/>
        <w:rPr>
          <w:rFonts w:ascii="Times New Roman" w:hAnsi="Times New Roman" w:cs="Times New Roman"/>
          <w:sz w:val="24"/>
          <w:szCs w:val="24"/>
        </w:rPr>
      </w:pPr>
    </w:p>
    <w:p w:rsidR="006F0C28" w:rsidRPr="00F57915" w:rsidRDefault="006F0C28" w:rsidP="00544179">
      <w:pPr>
        <w:pStyle w:val="ListParagraph"/>
        <w:spacing w:line="240" w:lineRule="auto"/>
        <w:ind w:left="0"/>
        <w:jc w:val="both"/>
        <w:rPr>
          <w:rFonts w:ascii="Times New Roman" w:hAnsi="Times New Roman" w:cs="Times New Roman"/>
          <w:sz w:val="24"/>
          <w:szCs w:val="24"/>
        </w:rPr>
      </w:pPr>
      <w:r w:rsidRPr="00F57915">
        <w:rPr>
          <w:rFonts w:ascii="Times New Roman" w:hAnsi="Times New Roman" w:cs="Times New Roman"/>
          <w:sz w:val="24"/>
          <w:szCs w:val="24"/>
        </w:rPr>
        <w:t>Table 1 Chemical Properties of fly ash used</w:t>
      </w:r>
    </w:p>
    <w:p w:rsidR="006F0C28" w:rsidRPr="00F57915" w:rsidRDefault="006F0C28" w:rsidP="00544179">
      <w:pPr>
        <w:pStyle w:val="ListParagraph"/>
        <w:spacing w:line="240" w:lineRule="auto"/>
        <w:ind w:left="0"/>
        <w:jc w:val="both"/>
        <w:rPr>
          <w:rFonts w:ascii="Times New Roman" w:hAnsi="Times New Roman" w:cs="Times New Roman"/>
          <w:sz w:val="24"/>
          <w:szCs w:val="24"/>
        </w:rPr>
      </w:pPr>
    </w:p>
    <w:tbl>
      <w:tblPr>
        <w:tblW w:w="5000" w:type="pct"/>
        <w:jc w:val="center"/>
        <w:tblBorders>
          <w:top w:val="single" w:sz="4" w:space="0" w:color="000000"/>
          <w:left w:val="single" w:sz="4" w:space="0" w:color="000000"/>
          <w:bottom w:val="single" w:sz="4" w:space="0" w:color="000000"/>
          <w:right w:val="single" w:sz="4" w:space="0" w:color="000000"/>
          <w:insideV w:val="single" w:sz="4" w:space="0" w:color="000000"/>
        </w:tblBorders>
        <w:tblLook w:val="04A0" w:firstRow="1" w:lastRow="0" w:firstColumn="1" w:lastColumn="0" w:noHBand="0" w:noVBand="1"/>
      </w:tblPr>
      <w:tblGrid>
        <w:gridCol w:w="3588"/>
        <w:gridCol w:w="1328"/>
      </w:tblGrid>
      <w:tr w:rsidR="006F0C28" w:rsidRPr="00F57915" w:rsidTr="006F0C28">
        <w:trPr>
          <w:trHeight w:val="230"/>
          <w:jc w:val="center"/>
        </w:trPr>
        <w:tc>
          <w:tcPr>
            <w:tcW w:w="3649" w:type="pct"/>
            <w:tcBorders>
              <w:top w:val="single" w:sz="4" w:space="0" w:color="000000"/>
              <w:left w:val="nil"/>
              <w:bottom w:val="single" w:sz="4" w:space="0" w:color="auto"/>
              <w:right w:val="nil"/>
            </w:tcBorders>
            <w:vAlign w:val="center"/>
          </w:tcPr>
          <w:p w:rsidR="006F0C28" w:rsidRPr="00F57915" w:rsidRDefault="006F0C28" w:rsidP="006F0C28">
            <w:pPr>
              <w:pStyle w:val="ListParagraph"/>
              <w:autoSpaceDE w:val="0"/>
              <w:autoSpaceDN w:val="0"/>
              <w:adjustRightInd w:val="0"/>
              <w:spacing w:after="0" w:line="240" w:lineRule="auto"/>
              <w:ind w:left="0"/>
              <w:jc w:val="center"/>
              <w:rPr>
                <w:rFonts w:ascii="Times New Roman" w:hAnsi="Times New Roman" w:cs="Times New Roman"/>
                <w:sz w:val="24"/>
                <w:szCs w:val="24"/>
              </w:rPr>
            </w:pPr>
            <w:r w:rsidRPr="00F57915">
              <w:rPr>
                <w:rFonts w:ascii="Times New Roman" w:hAnsi="Times New Roman" w:cs="Times New Roman"/>
                <w:sz w:val="24"/>
                <w:szCs w:val="24"/>
              </w:rPr>
              <w:t>Constituent</w:t>
            </w:r>
          </w:p>
        </w:tc>
        <w:tc>
          <w:tcPr>
            <w:tcW w:w="1351" w:type="pct"/>
            <w:tcBorders>
              <w:top w:val="single" w:sz="4" w:space="0" w:color="000000"/>
              <w:left w:val="nil"/>
              <w:bottom w:val="single" w:sz="4" w:space="0" w:color="auto"/>
              <w:right w:val="nil"/>
            </w:tcBorders>
            <w:vAlign w:val="center"/>
          </w:tcPr>
          <w:p w:rsidR="006F0C28" w:rsidRPr="00F57915" w:rsidRDefault="006F0C28" w:rsidP="006F0C28">
            <w:pPr>
              <w:pStyle w:val="ListParagraph"/>
              <w:autoSpaceDE w:val="0"/>
              <w:autoSpaceDN w:val="0"/>
              <w:adjustRightInd w:val="0"/>
              <w:spacing w:after="0" w:line="240" w:lineRule="auto"/>
              <w:ind w:left="0"/>
              <w:jc w:val="center"/>
              <w:rPr>
                <w:rFonts w:ascii="Times New Roman" w:hAnsi="Times New Roman" w:cs="Times New Roman"/>
                <w:sz w:val="24"/>
                <w:szCs w:val="24"/>
              </w:rPr>
            </w:pPr>
            <w:r w:rsidRPr="00F57915">
              <w:rPr>
                <w:rFonts w:ascii="Times New Roman" w:hAnsi="Times New Roman" w:cs="Times New Roman"/>
                <w:sz w:val="24"/>
                <w:szCs w:val="24"/>
              </w:rPr>
              <w:t>FA</w:t>
            </w:r>
          </w:p>
        </w:tc>
      </w:tr>
      <w:tr w:rsidR="006F0C28" w:rsidRPr="00F57915" w:rsidTr="006F0C28">
        <w:trPr>
          <w:jc w:val="center"/>
        </w:trPr>
        <w:tc>
          <w:tcPr>
            <w:tcW w:w="3649" w:type="pct"/>
            <w:tcBorders>
              <w:top w:val="single" w:sz="4" w:space="0" w:color="auto"/>
              <w:left w:val="nil"/>
              <w:right w:val="nil"/>
            </w:tcBorders>
            <w:vAlign w:val="center"/>
          </w:tcPr>
          <w:p w:rsidR="006F0C28" w:rsidRPr="00F57915" w:rsidRDefault="006F0C28" w:rsidP="006F0C28">
            <w:pPr>
              <w:pStyle w:val="ListParagraph"/>
              <w:autoSpaceDE w:val="0"/>
              <w:autoSpaceDN w:val="0"/>
              <w:adjustRightInd w:val="0"/>
              <w:spacing w:after="0" w:line="240" w:lineRule="auto"/>
              <w:ind w:left="0"/>
              <w:jc w:val="center"/>
              <w:rPr>
                <w:rFonts w:ascii="Times New Roman" w:hAnsi="Times New Roman" w:cs="Times New Roman"/>
                <w:sz w:val="24"/>
                <w:szCs w:val="24"/>
              </w:rPr>
            </w:pPr>
            <w:r w:rsidRPr="00F57915">
              <w:rPr>
                <w:rFonts w:ascii="Times New Roman" w:hAnsi="Times New Roman" w:cs="Times New Roman"/>
                <w:sz w:val="24"/>
                <w:szCs w:val="24"/>
              </w:rPr>
              <w:t>Al</w:t>
            </w:r>
            <w:r w:rsidRPr="00F57915">
              <w:rPr>
                <w:rFonts w:ascii="Times New Roman" w:hAnsi="Times New Roman" w:cs="Times New Roman"/>
                <w:sz w:val="24"/>
                <w:szCs w:val="24"/>
                <w:vertAlign w:val="subscript"/>
              </w:rPr>
              <w:t>2</w:t>
            </w:r>
            <w:r w:rsidRPr="00F57915">
              <w:rPr>
                <w:rFonts w:ascii="Times New Roman" w:hAnsi="Times New Roman" w:cs="Times New Roman"/>
                <w:sz w:val="24"/>
                <w:szCs w:val="24"/>
              </w:rPr>
              <w:t>O</w:t>
            </w:r>
            <w:r w:rsidRPr="00F57915">
              <w:rPr>
                <w:rFonts w:ascii="Times New Roman" w:hAnsi="Times New Roman" w:cs="Times New Roman"/>
                <w:sz w:val="24"/>
                <w:szCs w:val="24"/>
                <w:vertAlign w:val="subscript"/>
              </w:rPr>
              <w:t>3</w:t>
            </w:r>
          </w:p>
        </w:tc>
        <w:tc>
          <w:tcPr>
            <w:tcW w:w="1351" w:type="pct"/>
            <w:tcBorders>
              <w:top w:val="single" w:sz="4" w:space="0" w:color="auto"/>
              <w:left w:val="nil"/>
              <w:right w:val="nil"/>
            </w:tcBorders>
            <w:vAlign w:val="center"/>
          </w:tcPr>
          <w:p w:rsidR="006F0C28" w:rsidRPr="00F57915" w:rsidRDefault="006F0C28" w:rsidP="006F0C28">
            <w:pPr>
              <w:pStyle w:val="ListParagraph"/>
              <w:autoSpaceDE w:val="0"/>
              <w:autoSpaceDN w:val="0"/>
              <w:adjustRightInd w:val="0"/>
              <w:spacing w:after="0" w:line="240" w:lineRule="auto"/>
              <w:ind w:left="0"/>
              <w:jc w:val="center"/>
              <w:rPr>
                <w:rFonts w:ascii="Times New Roman" w:hAnsi="Times New Roman" w:cs="Times New Roman"/>
                <w:sz w:val="24"/>
                <w:szCs w:val="24"/>
              </w:rPr>
            </w:pPr>
            <w:r w:rsidRPr="00F57915">
              <w:rPr>
                <w:rFonts w:ascii="Times New Roman" w:hAnsi="Times New Roman" w:cs="Times New Roman"/>
                <w:sz w:val="24"/>
                <w:szCs w:val="24"/>
              </w:rPr>
              <w:t>26.8</w:t>
            </w:r>
          </w:p>
        </w:tc>
      </w:tr>
      <w:tr w:rsidR="006F0C28" w:rsidRPr="00F57915" w:rsidTr="006F0C28">
        <w:trPr>
          <w:jc w:val="center"/>
        </w:trPr>
        <w:tc>
          <w:tcPr>
            <w:tcW w:w="3649" w:type="pct"/>
            <w:tcBorders>
              <w:left w:val="nil"/>
              <w:right w:val="nil"/>
            </w:tcBorders>
            <w:vAlign w:val="center"/>
          </w:tcPr>
          <w:p w:rsidR="006F0C28" w:rsidRPr="00F57915" w:rsidRDefault="006F0C28" w:rsidP="006F0C28">
            <w:pPr>
              <w:pStyle w:val="ListParagraph"/>
              <w:autoSpaceDE w:val="0"/>
              <w:autoSpaceDN w:val="0"/>
              <w:adjustRightInd w:val="0"/>
              <w:spacing w:after="0" w:line="240" w:lineRule="auto"/>
              <w:ind w:left="0"/>
              <w:jc w:val="center"/>
              <w:rPr>
                <w:rFonts w:ascii="Times New Roman" w:hAnsi="Times New Roman" w:cs="Times New Roman"/>
                <w:sz w:val="24"/>
                <w:szCs w:val="24"/>
              </w:rPr>
            </w:pPr>
            <w:r w:rsidRPr="00F57915">
              <w:rPr>
                <w:rFonts w:ascii="Times New Roman" w:hAnsi="Times New Roman" w:cs="Times New Roman"/>
                <w:sz w:val="24"/>
                <w:szCs w:val="24"/>
              </w:rPr>
              <w:t>SiO</w:t>
            </w:r>
            <w:r w:rsidRPr="00F57915">
              <w:rPr>
                <w:rFonts w:ascii="Times New Roman" w:hAnsi="Times New Roman" w:cs="Times New Roman"/>
                <w:sz w:val="24"/>
                <w:szCs w:val="24"/>
                <w:vertAlign w:val="subscript"/>
              </w:rPr>
              <w:t>2</w:t>
            </w:r>
          </w:p>
        </w:tc>
        <w:tc>
          <w:tcPr>
            <w:tcW w:w="1351" w:type="pct"/>
            <w:tcBorders>
              <w:left w:val="nil"/>
              <w:right w:val="nil"/>
            </w:tcBorders>
            <w:vAlign w:val="center"/>
          </w:tcPr>
          <w:p w:rsidR="006F0C28" w:rsidRPr="00F57915" w:rsidRDefault="006F0C28" w:rsidP="006F0C28">
            <w:pPr>
              <w:pStyle w:val="ListParagraph"/>
              <w:autoSpaceDE w:val="0"/>
              <w:autoSpaceDN w:val="0"/>
              <w:adjustRightInd w:val="0"/>
              <w:spacing w:after="0" w:line="240" w:lineRule="auto"/>
              <w:ind w:left="0"/>
              <w:jc w:val="center"/>
              <w:rPr>
                <w:rFonts w:ascii="Times New Roman" w:hAnsi="Times New Roman" w:cs="Times New Roman"/>
                <w:sz w:val="24"/>
                <w:szCs w:val="24"/>
              </w:rPr>
            </w:pPr>
            <w:r w:rsidRPr="00F57915">
              <w:rPr>
                <w:rFonts w:ascii="Times New Roman" w:hAnsi="Times New Roman" w:cs="Times New Roman"/>
                <w:sz w:val="24"/>
                <w:szCs w:val="24"/>
              </w:rPr>
              <w:t>55.3</w:t>
            </w:r>
          </w:p>
        </w:tc>
      </w:tr>
      <w:tr w:rsidR="006F0C28" w:rsidRPr="00F57915" w:rsidTr="006F0C28">
        <w:trPr>
          <w:jc w:val="center"/>
        </w:trPr>
        <w:tc>
          <w:tcPr>
            <w:tcW w:w="3649" w:type="pct"/>
            <w:tcBorders>
              <w:left w:val="nil"/>
              <w:right w:val="nil"/>
            </w:tcBorders>
            <w:vAlign w:val="center"/>
          </w:tcPr>
          <w:p w:rsidR="006F0C28" w:rsidRPr="00F57915" w:rsidRDefault="006F0C28" w:rsidP="006F0C28">
            <w:pPr>
              <w:pStyle w:val="ListParagraph"/>
              <w:autoSpaceDE w:val="0"/>
              <w:autoSpaceDN w:val="0"/>
              <w:adjustRightInd w:val="0"/>
              <w:spacing w:after="0" w:line="240" w:lineRule="auto"/>
              <w:ind w:left="0"/>
              <w:jc w:val="center"/>
              <w:rPr>
                <w:rFonts w:ascii="Times New Roman" w:hAnsi="Times New Roman" w:cs="Times New Roman"/>
                <w:sz w:val="24"/>
                <w:szCs w:val="24"/>
              </w:rPr>
            </w:pPr>
            <w:r w:rsidRPr="00F57915">
              <w:rPr>
                <w:rFonts w:ascii="Times New Roman" w:hAnsi="Times New Roman" w:cs="Times New Roman"/>
                <w:sz w:val="24"/>
                <w:szCs w:val="24"/>
              </w:rPr>
              <w:t>Fe</w:t>
            </w:r>
            <w:r w:rsidRPr="00F57915">
              <w:rPr>
                <w:rFonts w:ascii="Times New Roman" w:hAnsi="Times New Roman" w:cs="Times New Roman"/>
                <w:sz w:val="24"/>
                <w:szCs w:val="24"/>
                <w:vertAlign w:val="subscript"/>
              </w:rPr>
              <w:t>2</w:t>
            </w:r>
            <w:r w:rsidRPr="00F57915">
              <w:rPr>
                <w:rFonts w:ascii="Times New Roman" w:hAnsi="Times New Roman" w:cs="Times New Roman"/>
                <w:sz w:val="24"/>
                <w:szCs w:val="24"/>
              </w:rPr>
              <w:t>O</w:t>
            </w:r>
            <w:r w:rsidRPr="00F57915">
              <w:rPr>
                <w:rFonts w:ascii="Times New Roman" w:hAnsi="Times New Roman" w:cs="Times New Roman"/>
                <w:sz w:val="24"/>
                <w:szCs w:val="24"/>
                <w:vertAlign w:val="subscript"/>
              </w:rPr>
              <w:t>3</w:t>
            </w:r>
          </w:p>
        </w:tc>
        <w:tc>
          <w:tcPr>
            <w:tcW w:w="1351" w:type="pct"/>
            <w:tcBorders>
              <w:left w:val="nil"/>
              <w:right w:val="nil"/>
            </w:tcBorders>
            <w:vAlign w:val="center"/>
          </w:tcPr>
          <w:p w:rsidR="006F0C28" w:rsidRPr="00F57915" w:rsidRDefault="006F0C28" w:rsidP="006F0C28">
            <w:pPr>
              <w:pStyle w:val="ListParagraph"/>
              <w:autoSpaceDE w:val="0"/>
              <w:autoSpaceDN w:val="0"/>
              <w:adjustRightInd w:val="0"/>
              <w:spacing w:after="0" w:line="240" w:lineRule="auto"/>
              <w:ind w:left="0"/>
              <w:jc w:val="center"/>
              <w:rPr>
                <w:rFonts w:ascii="Times New Roman" w:hAnsi="Times New Roman" w:cs="Times New Roman"/>
                <w:sz w:val="24"/>
                <w:szCs w:val="24"/>
              </w:rPr>
            </w:pPr>
            <w:r w:rsidRPr="00F57915">
              <w:rPr>
                <w:rFonts w:ascii="Times New Roman" w:hAnsi="Times New Roman" w:cs="Times New Roman"/>
                <w:sz w:val="24"/>
                <w:szCs w:val="24"/>
              </w:rPr>
              <w:t>13.6</w:t>
            </w:r>
          </w:p>
        </w:tc>
      </w:tr>
      <w:tr w:rsidR="006F0C28" w:rsidRPr="00F57915" w:rsidTr="006F0C28">
        <w:trPr>
          <w:jc w:val="center"/>
        </w:trPr>
        <w:tc>
          <w:tcPr>
            <w:tcW w:w="3649" w:type="pct"/>
            <w:tcBorders>
              <w:left w:val="nil"/>
              <w:right w:val="nil"/>
            </w:tcBorders>
            <w:vAlign w:val="center"/>
          </w:tcPr>
          <w:p w:rsidR="006F0C28" w:rsidRPr="00F57915" w:rsidRDefault="006F0C28" w:rsidP="006F0C28">
            <w:pPr>
              <w:pStyle w:val="ListParagraph"/>
              <w:autoSpaceDE w:val="0"/>
              <w:autoSpaceDN w:val="0"/>
              <w:adjustRightInd w:val="0"/>
              <w:spacing w:after="0" w:line="240" w:lineRule="auto"/>
              <w:ind w:left="0"/>
              <w:jc w:val="center"/>
              <w:rPr>
                <w:rFonts w:ascii="Times New Roman" w:hAnsi="Times New Roman" w:cs="Times New Roman"/>
                <w:sz w:val="24"/>
                <w:szCs w:val="24"/>
              </w:rPr>
            </w:pPr>
            <w:proofErr w:type="spellStart"/>
            <w:r w:rsidRPr="00F57915">
              <w:rPr>
                <w:rFonts w:ascii="Times New Roman" w:hAnsi="Times New Roman" w:cs="Times New Roman"/>
                <w:sz w:val="24"/>
                <w:szCs w:val="24"/>
              </w:rPr>
              <w:t>CaO</w:t>
            </w:r>
            <w:proofErr w:type="spellEnd"/>
          </w:p>
        </w:tc>
        <w:tc>
          <w:tcPr>
            <w:tcW w:w="1351" w:type="pct"/>
            <w:tcBorders>
              <w:left w:val="nil"/>
              <w:right w:val="nil"/>
            </w:tcBorders>
            <w:vAlign w:val="center"/>
          </w:tcPr>
          <w:p w:rsidR="006F0C28" w:rsidRPr="00F57915" w:rsidRDefault="006F0C28" w:rsidP="006F0C28">
            <w:pPr>
              <w:pStyle w:val="ListParagraph"/>
              <w:autoSpaceDE w:val="0"/>
              <w:autoSpaceDN w:val="0"/>
              <w:adjustRightInd w:val="0"/>
              <w:spacing w:after="0" w:line="240" w:lineRule="auto"/>
              <w:ind w:left="0"/>
              <w:jc w:val="center"/>
              <w:rPr>
                <w:rFonts w:ascii="Times New Roman" w:hAnsi="Times New Roman" w:cs="Times New Roman"/>
                <w:sz w:val="24"/>
                <w:szCs w:val="24"/>
              </w:rPr>
            </w:pPr>
            <w:r w:rsidRPr="00F57915">
              <w:rPr>
                <w:rFonts w:ascii="Times New Roman" w:hAnsi="Times New Roman" w:cs="Times New Roman"/>
                <w:sz w:val="24"/>
                <w:szCs w:val="24"/>
              </w:rPr>
              <w:t>2.98</w:t>
            </w:r>
          </w:p>
        </w:tc>
      </w:tr>
      <w:tr w:rsidR="006F0C28" w:rsidRPr="00F57915" w:rsidTr="006F0C28">
        <w:trPr>
          <w:jc w:val="center"/>
        </w:trPr>
        <w:tc>
          <w:tcPr>
            <w:tcW w:w="3649" w:type="pct"/>
            <w:tcBorders>
              <w:left w:val="nil"/>
              <w:right w:val="nil"/>
            </w:tcBorders>
            <w:vAlign w:val="center"/>
          </w:tcPr>
          <w:p w:rsidR="006F0C28" w:rsidRPr="00F57915" w:rsidRDefault="006F0C28" w:rsidP="006F0C28">
            <w:pPr>
              <w:pStyle w:val="ListParagraph"/>
              <w:autoSpaceDE w:val="0"/>
              <w:autoSpaceDN w:val="0"/>
              <w:adjustRightInd w:val="0"/>
              <w:spacing w:after="0" w:line="240" w:lineRule="auto"/>
              <w:ind w:left="0"/>
              <w:jc w:val="center"/>
              <w:rPr>
                <w:rFonts w:ascii="Times New Roman" w:hAnsi="Times New Roman" w:cs="Times New Roman"/>
                <w:sz w:val="24"/>
                <w:szCs w:val="24"/>
              </w:rPr>
            </w:pPr>
            <w:proofErr w:type="spellStart"/>
            <w:r w:rsidRPr="00F57915">
              <w:rPr>
                <w:rFonts w:ascii="Times New Roman" w:hAnsi="Times New Roman" w:cs="Times New Roman"/>
                <w:sz w:val="24"/>
                <w:szCs w:val="24"/>
              </w:rPr>
              <w:t>MgO</w:t>
            </w:r>
            <w:proofErr w:type="spellEnd"/>
          </w:p>
        </w:tc>
        <w:tc>
          <w:tcPr>
            <w:tcW w:w="1351" w:type="pct"/>
            <w:tcBorders>
              <w:left w:val="nil"/>
              <w:right w:val="nil"/>
            </w:tcBorders>
            <w:vAlign w:val="center"/>
          </w:tcPr>
          <w:p w:rsidR="006F0C28" w:rsidRPr="00F57915" w:rsidRDefault="006F0C28" w:rsidP="006F0C28">
            <w:pPr>
              <w:pStyle w:val="ListParagraph"/>
              <w:autoSpaceDE w:val="0"/>
              <w:autoSpaceDN w:val="0"/>
              <w:adjustRightInd w:val="0"/>
              <w:spacing w:after="0" w:line="240" w:lineRule="auto"/>
              <w:ind w:left="0"/>
              <w:jc w:val="center"/>
              <w:rPr>
                <w:rFonts w:ascii="Times New Roman" w:hAnsi="Times New Roman" w:cs="Times New Roman"/>
                <w:sz w:val="24"/>
                <w:szCs w:val="24"/>
              </w:rPr>
            </w:pPr>
            <w:r w:rsidRPr="00F57915">
              <w:rPr>
                <w:rFonts w:ascii="Times New Roman" w:hAnsi="Times New Roman" w:cs="Times New Roman"/>
                <w:sz w:val="24"/>
                <w:szCs w:val="24"/>
              </w:rPr>
              <w:t>1.24</w:t>
            </w:r>
          </w:p>
        </w:tc>
      </w:tr>
      <w:tr w:rsidR="006F0C28" w:rsidRPr="00F57915" w:rsidTr="006F0C28">
        <w:trPr>
          <w:jc w:val="center"/>
        </w:trPr>
        <w:tc>
          <w:tcPr>
            <w:tcW w:w="3649" w:type="pct"/>
            <w:tcBorders>
              <w:left w:val="nil"/>
              <w:bottom w:val="single" w:sz="4" w:space="0" w:color="000000"/>
              <w:right w:val="nil"/>
            </w:tcBorders>
            <w:vAlign w:val="center"/>
          </w:tcPr>
          <w:p w:rsidR="006F0C28" w:rsidRPr="00F57915" w:rsidRDefault="006F0C28" w:rsidP="006F0C28">
            <w:pPr>
              <w:pStyle w:val="ListParagraph"/>
              <w:autoSpaceDE w:val="0"/>
              <w:autoSpaceDN w:val="0"/>
              <w:adjustRightInd w:val="0"/>
              <w:spacing w:after="0" w:line="240" w:lineRule="auto"/>
              <w:ind w:left="0"/>
              <w:jc w:val="center"/>
              <w:rPr>
                <w:rFonts w:ascii="Times New Roman" w:hAnsi="Times New Roman" w:cs="Times New Roman"/>
                <w:sz w:val="24"/>
                <w:szCs w:val="24"/>
              </w:rPr>
            </w:pPr>
            <w:r w:rsidRPr="00F57915">
              <w:rPr>
                <w:rFonts w:ascii="Times New Roman" w:hAnsi="Times New Roman" w:cs="Times New Roman"/>
                <w:sz w:val="24"/>
                <w:szCs w:val="24"/>
              </w:rPr>
              <w:t>Loss on Ignition</w:t>
            </w:r>
          </w:p>
        </w:tc>
        <w:tc>
          <w:tcPr>
            <w:tcW w:w="1351" w:type="pct"/>
            <w:tcBorders>
              <w:left w:val="nil"/>
              <w:bottom w:val="single" w:sz="4" w:space="0" w:color="000000"/>
              <w:right w:val="nil"/>
            </w:tcBorders>
            <w:vAlign w:val="center"/>
          </w:tcPr>
          <w:p w:rsidR="006F0C28" w:rsidRPr="00F57915" w:rsidRDefault="006F0C28" w:rsidP="006F0C28">
            <w:pPr>
              <w:pStyle w:val="ListParagraph"/>
              <w:autoSpaceDE w:val="0"/>
              <w:autoSpaceDN w:val="0"/>
              <w:adjustRightInd w:val="0"/>
              <w:spacing w:after="0" w:line="240" w:lineRule="auto"/>
              <w:ind w:left="0"/>
              <w:jc w:val="center"/>
              <w:rPr>
                <w:rFonts w:ascii="Times New Roman" w:hAnsi="Times New Roman" w:cs="Times New Roman"/>
                <w:sz w:val="24"/>
                <w:szCs w:val="24"/>
              </w:rPr>
            </w:pPr>
            <w:r w:rsidRPr="00F57915">
              <w:rPr>
                <w:rFonts w:ascii="Times New Roman" w:hAnsi="Times New Roman" w:cs="Times New Roman"/>
                <w:sz w:val="24"/>
                <w:szCs w:val="24"/>
              </w:rPr>
              <w:t>13.3</w:t>
            </w:r>
          </w:p>
        </w:tc>
      </w:tr>
    </w:tbl>
    <w:p w:rsidR="00622615" w:rsidRPr="00F57915" w:rsidRDefault="00622615" w:rsidP="006F0C28">
      <w:pPr>
        <w:spacing w:after="0" w:line="240" w:lineRule="auto"/>
        <w:jc w:val="both"/>
        <w:rPr>
          <w:rFonts w:ascii="Times New Roman" w:hAnsi="Times New Roman" w:cs="Times New Roman"/>
          <w:sz w:val="24"/>
          <w:szCs w:val="24"/>
        </w:rPr>
      </w:pPr>
    </w:p>
    <w:p w:rsidR="00536C89" w:rsidRPr="00F57915" w:rsidRDefault="00536C89" w:rsidP="006F0C28">
      <w:pPr>
        <w:spacing w:after="0" w:line="240" w:lineRule="auto"/>
        <w:jc w:val="both"/>
        <w:rPr>
          <w:rFonts w:ascii="Times New Roman" w:hAnsi="Times New Roman" w:cs="Times New Roman"/>
          <w:sz w:val="24"/>
          <w:szCs w:val="24"/>
        </w:rPr>
      </w:pPr>
      <w:r w:rsidRPr="00F57915">
        <w:rPr>
          <w:rFonts w:ascii="Times New Roman" w:hAnsi="Times New Roman" w:cs="Times New Roman"/>
          <w:sz w:val="24"/>
          <w:szCs w:val="24"/>
        </w:rPr>
        <w:t>Table 2 Physical properties of material used</w:t>
      </w:r>
    </w:p>
    <w:p w:rsidR="00536C89" w:rsidRPr="00F57915" w:rsidRDefault="00536C89" w:rsidP="006F0C28">
      <w:pPr>
        <w:spacing w:after="0" w:line="240" w:lineRule="auto"/>
        <w:jc w:val="both"/>
        <w:rPr>
          <w:rFonts w:ascii="Times New Roman" w:hAnsi="Times New Roman" w:cs="Times New Roman"/>
          <w:sz w:val="24"/>
          <w:szCs w:val="24"/>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45"/>
        <w:gridCol w:w="1093"/>
        <w:gridCol w:w="978"/>
      </w:tblGrid>
      <w:tr w:rsidR="00536C89" w:rsidRPr="00F57915" w:rsidTr="00BF203A">
        <w:trPr>
          <w:trHeight w:val="126"/>
          <w:jc w:val="center"/>
        </w:trPr>
        <w:tc>
          <w:tcPr>
            <w:tcW w:w="2893" w:type="pct"/>
            <w:vMerge w:val="restart"/>
            <w:vAlign w:val="center"/>
          </w:tcPr>
          <w:p w:rsidR="00536C89" w:rsidRPr="00F57915" w:rsidRDefault="00536C89" w:rsidP="00BF203A">
            <w:pPr>
              <w:autoSpaceDE w:val="0"/>
              <w:autoSpaceDN w:val="0"/>
              <w:adjustRightInd w:val="0"/>
              <w:spacing w:after="0" w:line="240" w:lineRule="auto"/>
              <w:jc w:val="center"/>
              <w:rPr>
                <w:rFonts w:ascii="Times New Roman" w:hAnsi="Times New Roman" w:cs="Times New Roman"/>
                <w:sz w:val="24"/>
                <w:szCs w:val="24"/>
              </w:rPr>
            </w:pPr>
            <w:r w:rsidRPr="00F57915">
              <w:rPr>
                <w:rFonts w:ascii="Times New Roman" w:hAnsi="Times New Roman" w:cs="Times New Roman"/>
                <w:sz w:val="24"/>
                <w:szCs w:val="24"/>
              </w:rPr>
              <w:t>Properties</w:t>
            </w:r>
          </w:p>
        </w:tc>
        <w:tc>
          <w:tcPr>
            <w:tcW w:w="2107" w:type="pct"/>
            <w:gridSpan w:val="2"/>
            <w:vAlign w:val="center"/>
          </w:tcPr>
          <w:p w:rsidR="00536C89" w:rsidRPr="00F57915" w:rsidRDefault="00BF203A" w:rsidP="00BF203A">
            <w:pPr>
              <w:autoSpaceDE w:val="0"/>
              <w:autoSpaceDN w:val="0"/>
              <w:adjustRightInd w:val="0"/>
              <w:spacing w:after="0" w:line="240" w:lineRule="auto"/>
              <w:jc w:val="center"/>
              <w:rPr>
                <w:rFonts w:ascii="Times New Roman" w:hAnsi="Times New Roman" w:cs="Times New Roman"/>
                <w:sz w:val="24"/>
                <w:szCs w:val="24"/>
              </w:rPr>
            </w:pPr>
            <w:r w:rsidRPr="00F57915">
              <w:rPr>
                <w:rFonts w:ascii="Times New Roman" w:hAnsi="Times New Roman" w:cs="Times New Roman"/>
                <w:sz w:val="24"/>
                <w:szCs w:val="24"/>
              </w:rPr>
              <w:t>Values</w:t>
            </w:r>
          </w:p>
        </w:tc>
      </w:tr>
      <w:tr w:rsidR="00536C89" w:rsidRPr="00F57915" w:rsidTr="00BF203A">
        <w:trPr>
          <w:trHeight w:val="125"/>
          <w:jc w:val="center"/>
        </w:trPr>
        <w:tc>
          <w:tcPr>
            <w:tcW w:w="2893" w:type="pct"/>
            <w:vMerge/>
            <w:vAlign w:val="center"/>
          </w:tcPr>
          <w:p w:rsidR="00536C89" w:rsidRPr="00F57915" w:rsidRDefault="00536C89" w:rsidP="00BF203A">
            <w:pPr>
              <w:autoSpaceDE w:val="0"/>
              <w:autoSpaceDN w:val="0"/>
              <w:adjustRightInd w:val="0"/>
              <w:spacing w:after="0" w:line="240" w:lineRule="auto"/>
              <w:jc w:val="center"/>
              <w:rPr>
                <w:rFonts w:ascii="Times New Roman" w:hAnsi="Times New Roman" w:cs="Times New Roman"/>
                <w:sz w:val="24"/>
                <w:szCs w:val="24"/>
              </w:rPr>
            </w:pPr>
          </w:p>
        </w:tc>
        <w:tc>
          <w:tcPr>
            <w:tcW w:w="1112" w:type="pct"/>
            <w:vAlign w:val="center"/>
          </w:tcPr>
          <w:p w:rsidR="00536C89" w:rsidRPr="00F57915" w:rsidRDefault="00536C89" w:rsidP="00BF203A">
            <w:pPr>
              <w:autoSpaceDE w:val="0"/>
              <w:autoSpaceDN w:val="0"/>
              <w:adjustRightInd w:val="0"/>
              <w:spacing w:after="0" w:line="240" w:lineRule="auto"/>
              <w:jc w:val="center"/>
              <w:rPr>
                <w:rFonts w:ascii="Times New Roman" w:hAnsi="Times New Roman" w:cs="Times New Roman"/>
                <w:sz w:val="24"/>
                <w:szCs w:val="24"/>
              </w:rPr>
            </w:pPr>
            <w:r w:rsidRPr="00F57915">
              <w:rPr>
                <w:rFonts w:ascii="Times New Roman" w:hAnsi="Times New Roman" w:cs="Times New Roman"/>
                <w:sz w:val="24"/>
                <w:szCs w:val="24"/>
              </w:rPr>
              <w:t>Soil</w:t>
            </w:r>
          </w:p>
        </w:tc>
        <w:tc>
          <w:tcPr>
            <w:tcW w:w="995" w:type="pct"/>
            <w:vAlign w:val="center"/>
          </w:tcPr>
          <w:p w:rsidR="00536C89" w:rsidRPr="00F57915" w:rsidRDefault="00536C89" w:rsidP="00BF203A">
            <w:pPr>
              <w:autoSpaceDE w:val="0"/>
              <w:autoSpaceDN w:val="0"/>
              <w:adjustRightInd w:val="0"/>
              <w:spacing w:after="0" w:line="240" w:lineRule="auto"/>
              <w:jc w:val="center"/>
              <w:rPr>
                <w:rFonts w:ascii="Times New Roman" w:hAnsi="Times New Roman" w:cs="Times New Roman"/>
                <w:sz w:val="24"/>
                <w:szCs w:val="24"/>
              </w:rPr>
            </w:pPr>
            <w:r w:rsidRPr="00F57915">
              <w:rPr>
                <w:rFonts w:ascii="Times New Roman" w:hAnsi="Times New Roman" w:cs="Times New Roman"/>
                <w:sz w:val="24"/>
                <w:szCs w:val="24"/>
              </w:rPr>
              <w:t>FA</w:t>
            </w:r>
          </w:p>
        </w:tc>
      </w:tr>
      <w:tr w:rsidR="00536C89" w:rsidRPr="00F57915" w:rsidTr="00BF203A">
        <w:trPr>
          <w:trHeight w:val="233"/>
          <w:jc w:val="center"/>
        </w:trPr>
        <w:tc>
          <w:tcPr>
            <w:tcW w:w="2893" w:type="pct"/>
            <w:vAlign w:val="center"/>
          </w:tcPr>
          <w:p w:rsidR="00536C89" w:rsidRPr="00F57915" w:rsidRDefault="00536C89" w:rsidP="00BF203A">
            <w:pPr>
              <w:autoSpaceDE w:val="0"/>
              <w:autoSpaceDN w:val="0"/>
              <w:adjustRightInd w:val="0"/>
              <w:spacing w:after="0" w:line="240" w:lineRule="auto"/>
              <w:jc w:val="center"/>
              <w:rPr>
                <w:rFonts w:ascii="Times New Roman" w:hAnsi="Times New Roman" w:cs="Times New Roman"/>
                <w:sz w:val="24"/>
                <w:szCs w:val="24"/>
              </w:rPr>
            </w:pPr>
            <w:r w:rsidRPr="00F57915">
              <w:rPr>
                <w:rFonts w:ascii="Times New Roman" w:hAnsi="Times New Roman" w:cs="Times New Roman"/>
                <w:sz w:val="24"/>
                <w:szCs w:val="24"/>
              </w:rPr>
              <w:t>Specific Gravity</w:t>
            </w:r>
          </w:p>
        </w:tc>
        <w:tc>
          <w:tcPr>
            <w:tcW w:w="1112" w:type="pct"/>
            <w:vAlign w:val="center"/>
          </w:tcPr>
          <w:p w:rsidR="00536C89" w:rsidRPr="00F57915" w:rsidRDefault="00370A63" w:rsidP="00BF203A">
            <w:pPr>
              <w:autoSpaceDE w:val="0"/>
              <w:autoSpaceDN w:val="0"/>
              <w:adjustRightInd w:val="0"/>
              <w:spacing w:after="0" w:line="240" w:lineRule="auto"/>
              <w:jc w:val="center"/>
              <w:rPr>
                <w:rFonts w:ascii="Times New Roman" w:hAnsi="Times New Roman" w:cs="Times New Roman"/>
                <w:sz w:val="24"/>
                <w:szCs w:val="24"/>
              </w:rPr>
            </w:pPr>
            <w:r w:rsidRPr="00F57915">
              <w:rPr>
                <w:rFonts w:ascii="Times New Roman" w:hAnsi="Times New Roman" w:cs="Times New Roman"/>
                <w:sz w:val="24"/>
                <w:szCs w:val="24"/>
              </w:rPr>
              <w:t>2.64</w:t>
            </w:r>
          </w:p>
        </w:tc>
        <w:tc>
          <w:tcPr>
            <w:tcW w:w="995" w:type="pct"/>
            <w:vAlign w:val="center"/>
          </w:tcPr>
          <w:p w:rsidR="00536C89" w:rsidRPr="00F57915" w:rsidRDefault="00536C89" w:rsidP="00BF203A">
            <w:pPr>
              <w:autoSpaceDE w:val="0"/>
              <w:autoSpaceDN w:val="0"/>
              <w:adjustRightInd w:val="0"/>
              <w:spacing w:after="0" w:line="240" w:lineRule="auto"/>
              <w:jc w:val="center"/>
              <w:rPr>
                <w:rFonts w:ascii="Times New Roman" w:hAnsi="Times New Roman" w:cs="Times New Roman"/>
                <w:sz w:val="24"/>
                <w:szCs w:val="24"/>
              </w:rPr>
            </w:pPr>
            <w:r w:rsidRPr="00F57915">
              <w:rPr>
                <w:rFonts w:ascii="Times New Roman" w:hAnsi="Times New Roman" w:cs="Times New Roman"/>
                <w:sz w:val="24"/>
                <w:szCs w:val="24"/>
              </w:rPr>
              <w:t>2.36</w:t>
            </w:r>
          </w:p>
        </w:tc>
      </w:tr>
      <w:tr w:rsidR="00536C89" w:rsidRPr="00F57915" w:rsidTr="00BF203A">
        <w:trPr>
          <w:trHeight w:val="233"/>
          <w:jc w:val="center"/>
        </w:trPr>
        <w:tc>
          <w:tcPr>
            <w:tcW w:w="2893" w:type="pct"/>
            <w:vAlign w:val="center"/>
          </w:tcPr>
          <w:p w:rsidR="00536C89" w:rsidRPr="00F57915" w:rsidRDefault="00536C89" w:rsidP="00BF203A">
            <w:pPr>
              <w:autoSpaceDE w:val="0"/>
              <w:autoSpaceDN w:val="0"/>
              <w:adjustRightInd w:val="0"/>
              <w:spacing w:after="0" w:line="240" w:lineRule="auto"/>
              <w:jc w:val="center"/>
              <w:rPr>
                <w:rFonts w:ascii="Times New Roman" w:hAnsi="Times New Roman" w:cs="Times New Roman"/>
                <w:sz w:val="24"/>
                <w:szCs w:val="24"/>
              </w:rPr>
            </w:pPr>
            <w:r w:rsidRPr="00F57915">
              <w:rPr>
                <w:rFonts w:ascii="Times New Roman" w:hAnsi="Times New Roman" w:cs="Times New Roman"/>
                <w:sz w:val="24"/>
                <w:szCs w:val="24"/>
              </w:rPr>
              <w:t>MDD(g/cc)</w:t>
            </w:r>
          </w:p>
        </w:tc>
        <w:tc>
          <w:tcPr>
            <w:tcW w:w="1112" w:type="pct"/>
            <w:vAlign w:val="center"/>
          </w:tcPr>
          <w:p w:rsidR="00536C89" w:rsidRPr="00F57915" w:rsidRDefault="00536C89" w:rsidP="00BF203A">
            <w:pPr>
              <w:autoSpaceDE w:val="0"/>
              <w:autoSpaceDN w:val="0"/>
              <w:adjustRightInd w:val="0"/>
              <w:spacing w:after="0" w:line="240" w:lineRule="auto"/>
              <w:jc w:val="center"/>
              <w:rPr>
                <w:rFonts w:ascii="Times New Roman" w:hAnsi="Times New Roman" w:cs="Times New Roman"/>
                <w:sz w:val="24"/>
                <w:szCs w:val="24"/>
              </w:rPr>
            </w:pPr>
            <w:r w:rsidRPr="00F57915">
              <w:rPr>
                <w:rFonts w:ascii="Times New Roman" w:hAnsi="Times New Roman" w:cs="Times New Roman"/>
                <w:sz w:val="24"/>
                <w:szCs w:val="24"/>
              </w:rPr>
              <w:t>1.84</w:t>
            </w:r>
          </w:p>
        </w:tc>
        <w:tc>
          <w:tcPr>
            <w:tcW w:w="995" w:type="pct"/>
            <w:vAlign w:val="center"/>
          </w:tcPr>
          <w:p w:rsidR="00536C89" w:rsidRPr="00F57915" w:rsidRDefault="00536C89" w:rsidP="00BF203A">
            <w:pPr>
              <w:autoSpaceDE w:val="0"/>
              <w:autoSpaceDN w:val="0"/>
              <w:adjustRightInd w:val="0"/>
              <w:spacing w:after="0" w:line="240" w:lineRule="auto"/>
              <w:jc w:val="center"/>
              <w:rPr>
                <w:rFonts w:ascii="Times New Roman" w:hAnsi="Times New Roman" w:cs="Times New Roman"/>
                <w:sz w:val="24"/>
                <w:szCs w:val="24"/>
              </w:rPr>
            </w:pPr>
            <w:r w:rsidRPr="00F57915">
              <w:rPr>
                <w:rFonts w:ascii="Times New Roman" w:hAnsi="Times New Roman" w:cs="Times New Roman"/>
                <w:sz w:val="24"/>
                <w:szCs w:val="24"/>
              </w:rPr>
              <w:t>1.23</w:t>
            </w:r>
          </w:p>
        </w:tc>
      </w:tr>
      <w:tr w:rsidR="00536C89" w:rsidRPr="00F57915" w:rsidTr="00BF203A">
        <w:trPr>
          <w:trHeight w:val="233"/>
          <w:jc w:val="center"/>
        </w:trPr>
        <w:tc>
          <w:tcPr>
            <w:tcW w:w="2893" w:type="pct"/>
            <w:vAlign w:val="center"/>
          </w:tcPr>
          <w:p w:rsidR="00536C89" w:rsidRPr="00F57915" w:rsidRDefault="00536C89" w:rsidP="00BF203A">
            <w:pPr>
              <w:autoSpaceDE w:val="0"/>
              <w:autoSpaceDN w:val="0"/>
              <w:adjustRightInd w:val="0"/>
              <w:spacing w:after="0" w:line="240" w:lineRule="auto"/>
              <w:jc w:val="center"/>
              <w:rPr>
                <w:rFonts w:ascii="Times New Roman" w:hAnsi="Times New Roman" w:cs="Times New Roman"/>
                <w:sz w:val="24"/>
                <w:szCs w:val="24"/>
              </w:rPr>
            </w:pPr>
            <w:r w:rsidRPr="00F57915">
              <w:rPr>
                <w:rFonts w:ascii="Times New Roman" w:hAnsi="Times New Roman" w:cs="Times New Roman"/>
                <w:sz w:val="24"/>
                <w:szCs w:val="24"/>
              </w:rPr>
              <w:t>OMC (%)</w:t>
            </w:r>
          </w:p>
        </w:tc>
        <w:tc>
          <w:tcPr>
            <w:tcW w:w="1112" w:type="pct"/>
            <w:vAlign w:val="center"/>
          </w:tcPr>
          <w:p w:rsidR="00536C89" w:rsidRPr="00F57915" w:rsidRDefault="00536C89" w:rsidP="00BF203A">
            <w:pPr>
              <w:autoSpaceDE w:val="0"/>
              <w:autoSpaceDN w:val="0"/>
              <w:adjustRightInd w:val="0"/>
              <w:spacing w:after="0" w:line="240" w:lineRule="auto"/>
              <w:jc w:val="center"/>
              <w:rPr>
                <w:rFonts w:ascii="Times New Roman" w:hAnsi="Times New Roman" w:cs="Times New Roman"/>
                <w:sz w:val="24"/>
                <w:szCs w:val="24"/>
              </w:rPr>
            </w:pPr>
            <w:r w:rsidRPr="00F57915">
              <w:rPr>
                <w:rFonts w:ascii="Times New Roman" w:hAnsi="Times New Roman" w:cs="Times New Roman"/>
                <w:sz w:val="24"/>
                <w:szCs w:val="24"/>
              </w:rPr>
              <w:t>15.5</w:t>
            </w:r>
          </w:p>
        </w:tc>
        <w:tc>
          <w:tcPr>
            <w:tcW w:w="995" w:type="pct"/>
            <w:vAlign w:val="center"/>
          </w:tcPr>
          <w:p w:rsidR="00536C89" w:rsidRPr="00F57915" w:rsidRDefault="00536C89" w:rsidP="00BF203A">
            <w:pPr>
              <w:autoSpaceDE w:val="0"/>
              <w:autoSpaceDN w:val="0"/>
              <w:adjustRightInd w:val="0"/>
              <w:spacing w:after="0" w:line="240" w:lineRule="auto"/>
              <w:jc w:val="center"/>
              <w:rPr>
                <w:rFonts w:ascii="Times New Roman" w:hAnsi="Times New Roman" w:cs="Times New Roman"/>
                <w:sz w:val="24"/>
                <w:szCs w:val="24"/>
              </w:rPr>
            </w:pPr>
            <w:r w:rsidRPr="00F57915">
              <w:rPr>
                <w:rFonts w:ascii="Times New Roman" w:hAnsi="Times New Roman" w:cs="Times New Roman"/>
                <w:sz w:val="24"/>
                <w:szCs w:val="24"/>
              </w:rPr>
              <w:t>31.2</w:t>
            </w:r>
          </w:p>
        </w:tc>
      </w:tr>
      <w:tr w:rsidR="00BF203A" w:rsidRPr="00F57915" w:rsidTr="00BF203A">
        <w:trPr>
          <w:trHeight w:val="233"/>
          <w:jc w:val="center"/>
        </w:trPr>
        <w:tc>
          <w:tcPr>
            <w:tcW w:w="2893" w:type="pct"/>
            <w:vAlign w:val="center"/>
          </w:tcPr>
          <w:p w:rsidR="00BF203A" w:rsidRPr="00F57915" w:rsidRDefault="00BF203A" w:rsidP="00BF203A">
            <w:pPr>
              <w:autoSpaceDE w:val="0"/>
              <w:autoSpaceDN w:val="0"/>
              <w:adjustRightInd w:val="0"/>
              <w:spacing w:after="0" w:line="240" w:lineRule="auto"/>
              <w:jc w:val="center"/>
              <w:rPr>
                <w:rFonts w:ascii="Times New Roman" w:hAnsi="Times New Roman" w:cs="Times New Roman"/>
                <w:sz w:val="24"/>
                <w:szCs w:val="24"/>
              </w:rPr>
            </w:pPr>
            <w:r w:rsidRPr="00F57915">
              <w:rPr>
                <w:rFonts w:ascii="Times New Roman" w:hAnsi="Times New Roman" w:cs="Times New Roman"/>
                <w:sz w:val="24"/>
                <w:szCs w:val="24"/>
              </w:rPr>
              <w:t>Liquid Limit (%)</w:t>
            </w:r>
          </w:p>
        </w:tc>
        <w:tc>
          <w:tcPr>
            <w:tcW w:w="1112" w:type="pct"/>
            <w:vAlign w:val="center"/>
          </w:tcPr>
          <w:p w:rsidR="00BF203A" w:rsidRPr="00F57915" w:rsidRDefault="00BF203A" w:rsidP="00BF203A">
            <w:pPr>
              <w:autoSpaceDE w:val="0"/>
              <w:autoSpaceDN w:val="0"/>
              <w:adjustRightInd w:val="0"/>
              <w:spacing w:after="0" w:line="240" w:lineRule="auto"/>
              <w:jc w:val="center"/>
              <w:rPr>
                <w:rFonts w:ascii="Times New Roman" w:hAnsi="Times New Roman" w:cs="Times New Roman"/>
                <w:sz w:val="24"/>
                <w:szCs w:val="24"/>
              </w:rPr>
            </w:pPr>
            <w:r w:rsidRPr="00F57915">
              <w:rPr>
                <w:rFonts w:ascii="Times New Roman" w:hAnsi="Times New Roman" w:cs="Times New Roman"/>
                <w:sz w:val="24"/>
                <w:szCs w:val="24"/>
              </w:rPr>
              <w:t>35.67</w:t>
            </w:r>
          </w:p>
        </w:tc>
        <w:tc>
          <w:tcPr>
            <w:tcW w:w="995" w:type="pct"/>
            <w:vAlign w:val="center"/>
          </w:tcPr>
          <w:p w:rsidR="00BF203A" w:rsidRPr="00F57915" w:rsidRDefault="00BF203A" w:rsidP="00BF203A">
            <w:pPr>
              <w:autoSpaceDE w:val="0"/>
              <w:autoSpaceDN w:val="0"/>
              <w:adjustRightInd w:val="0"/>
              <w:spacing w:after="0" w:line="240" w:lineRule="auto"/>
              <w:jc w:val="center"/>
              <w:rPr>
                <w:rFonts w:ascii="Times New Roman" w:hAnsi="Times New Roman" w:cs="Times New Roman"/>
                <w:sz w:val="24"/>
                <w:szCs w:val="24"/>
              </w:rPr>
            </w:pPr>
            <w:r w:rsidRPr="00F57915">
              <w:rPr>
                <w:rFonts w:ascii="Times New Roman" w:hAnsi="Times New Roman" w:cs="Times New Roman"/>
                <w:sz w:val="24"/>
                <w:szCs w:val="24"/>
              </w:rPr>
              <w:t>63.5</w:t>
            </w:r>
          </w:p>
        </w:tc>
      </w:tr>
      <w:tr w:rsidR="00BF203A" w:rsidRPr="00F57915" w:rsidTr="00BF203A">
        <w:trPr>
          <w:trHeight w:val="233"/>
          <w:jc w:val="center"/>
        </w:trPr>
        <w:tc>
          <w:tcPr>
            <w:tcW w:w="2893" w:type="pct"/>
            <w:vAlign w:val="center"/>
          </w:tcPr>
          <w:p w:rsidR="00BF203A" w:rsidRPr="00F57915" w:rsidRDefault="00BF203A" w:rsidP="00BF203A">
            <w:pPr>
              <w:autoSpaceDE w:val="0"/>
              <w:autoSpaceDN w:val="0"/>
              <w:adjustRightInd w:val="0"/>
              <w:spacing w:after="0" w:line="240" w:lineRule="auto"/>
              <w:jc w:val="center"/>
              <w:rPr>
                <w:rFonts w:ascii="Times New Roman" w:hAnsi="Times New Roman" w:cs="Times New Roman"/>
                <w:sz w:val="24"/>
                <w:szCs w:val="24"/>
              </w:rPr>
            </w:pPr>
            <w:r w:rsidRPr="00F57915">
              <w:rPr>
                <w:rFonts w:ascii="Times New Roman" w:hAnsi="Times New Roman" w:cs="Times New Roman"/>
                <w:sz w:val="24"/>
                <w:szCs w:val="24"/>
              </w:rPr>
              <w:t>Plastic Limit (%)</w:t>
            </w:r>
          </w:p>
        </w:tc>
        <w:tc>
          <w:tcPr>
            <w:tcW w:w="1112" w:type="pct"/>
            <w:vAlign w:val="center"/>
          </w:tcPr>
          <w:p w:rsidR="00BF203A" w:rsidRPr="00F57915" w:rsidRDefault="00BF203A" w:rsidP="00BF203A">
            <w:pPr>
              <w:autoSpaceDE w:val="0"/>
              <w:autoSpaceDN w:val="0"/>
              <w:adjustRightInd w:val="0"/>
              <w:spacing w:after="0" w:line="240" w:lineRule="auto"/>
              <w:jc w:val="center"/>
              <w:rPr>
                <w:rFonts w:ascii="Times New Roman" w:hAnsi="Times New Roman" w:cs="Times New Roman"/>
                <w:sz w:val="24"/>
                <w:szCs w:val="24"/>
              </w:rPr>
            </w:pPr>
            <w:r w:rsidRPr="00F57915">
              <w:rPr>
                <w:rFonts w:ascii="Times New Roman" w:hAnsi="Times New Roman" w:cs="Times New Roman"/>
                <w:sz w:val="24"/>
                <w:szCs w:val="24"/>
              </w:rPr>
              <w:t>25.68</w:t>
            </w:r>
          </w:p>
        </w:tc>
        <w:tc>
          <w:tcPr>
            <w:tcW w:w="995" w:type="pct"/>
            <w:vAlign w:val="center"/>
          </w:tcPr>
          <w:p w:rsidR="00BF203A" w:rsidRPr="00F57915" w:rsidRDefault="00BF203A" w:rsidP="00BF203A">
            <w:pPr>
              <w:autoSpaceDE w:val="0"/>
              <w:autoSpaceDN w:val="0"/>
              <w:adjustRightInd w:val="0"/>
              <w:spacing w:after="0" w:line="240" w:lineRule="auto"/>
              <w:jc w:val="center"/>
              <w:rPr>
                <w:rFonts w:ascii="Times New Roman" w:hAnsi="Times New Roman" w:cs="Times New Roman"/>
                <w:sz w:val="24"/>
                <w:szCs w:val="24"/>
              </w:rPr>
            </w:pPr>
            <w:r w:rsidRPr="00F57915">
              <w:rPr>
                <w:rFonts w:ascii="Times New Roman" w:hAnsi="Times New Roman" w:cs="Times New Roman"/>
                <w:sz w:val="24"/>
                <w:szCs w:val="24"/>
              </w:rPr>
              <w:t>46.2</w:t>
            </w:r>
          </w:p>
        </w:tc>
      </w:tr>
      <w:tr w:rsidR="00BF203A" w:rsidRPr="00F57915" w:rsidTr="00BF203A">
        <w:trPr>
          <w:trHeight w:val="233"/>
          <w:jc w:val="center"/>
        </w:trPr>
        <w:tc>
          <w:tcPr>
            <w:tcW w:w="2893" w:type="pct"/>
            <w:vAlign w:val="center"/>
          </w:tcPr>
          <w:p w:rsidR="00BF203A" w:rsidRPr="00F57915" w:rsidRDefault="00BF203A" w:rsidP="00BF203A">
            <w:pPr>
              <w:autoSpaceDE w:val="0"/>
              <w:autoSpaceDN w:val="0"/>
              <w:adjustRightInd w:val="0"/>
              <w:spacing w:after="0" w:line="240" w:lineRule="auto"/>
              <w:jc w:val="center"/>
              <w:rPr>
                <w:rFonts w:ascii="Times New Roman" w:hAnsi="Times New Roman" w:cs="Times New Roman"/>
                <w:sz w:val="24"/>
                <w:szCs w:val="24"/>
              </w:rPr>
            </w:pPr>
            <w:r w:rsidRPr="00F57915">
              <w:rPr>
                <w:rFonts w:ascii="Times New Roman" w:hAnsi="Times New Roman" w:cs="Times New Roman"/>
                <w:sz w:val="24"/>
                <w:szCs w:val="24"/>
              </w:rPr>
              <w:t>Permeability (m/sec)</w:t>
            </w:r>
          </w:p>
        </w:tc>
        <w:tc>
          <w:tcPr>
            <w:tcW w:w="1112" w:type="pct"/>
            <w:vAlign w:val="center"/>
          </w:tcPr>
          <w:p w:rsidR="00BF203A" w:rsidRPr="00F57915" w:rsidRDefault="00BF203A" w:rsidP="00BF203A">
            <w:pPr>
              <w:autoSpaceDE w:val="0"/>
              <w:autoSpaceDN w:val="0"/>
              <w:adjustRightInd w:val="0"/>
              <w:spacing w:after="0" w:line="240" w:lineRule="auto"/>
              <w:jc w:val="center"/>
              <w:rPr>
                <w:rFonts w:ascii="Times New Roman" w:hAnsi="Times New Roman" w:cs="Times New Roman"/>
                <w:sz w:val="24"/>
                <w:szCs w:val="24"/>
              </w:rPr>
            </w:pPr>
            <w:r w:rsidRPr="00F57915">
              <w:rPr>
                <w:rFonts w:ascii="Times New Roman" w:hAnsi="Times New Roman" w:cs="Times New Roman"/>
                <w:sz w:val="24"/>
                <w:szCs w:val="24"/>
              </w:rPr>
              <w:t>2.14E-07</w:t>
            </w:r>
          </w:p>
        </w:tc>
        <w:tc>
          <w:tcPr>
            <w:tcW w:w="995" w:type="pct"/>
            <w:vAlign w:val="center"/>
          </w:tcPr>
          <w:p w:rsidR="00BF203A" w:rsidRPr="00F57915" w:rsidRDefault="00BF203A" w:rsidP="00BF203A">
            <w:pPr>
              <w:autoSpaceDE w:val="0"/>
              <w:autoSpaceDN w:val="0"/>
              <w:adjustRightInd w:val="0"/>
              <w:spacing w:after="0" w:line="240" w:lineRule="auto"/>
              <w:jc w:val="center"/>
              <w:rPr>
                <w:rFonts w:ascii="Times New Roman" w:hAnsi="Times New Roman" w:cs="Times New Roman"/>
                <w:sz w:val="24"/>
                <w:szCs w:val="24"/>
              </w:rPr>
            </w:pPr>
            <w:r w:rsidRPr="00F57915">
              <w:rPr>
                <w:rFonts w:ascii="Times New Roman" w:hAnsi="Times New Roman" w:cs="Times New Roman"/>
                <w:sz w:val="24"/>
                <w:szCs w:val="24"/>
              </w:rPr>
              <w:t>1.5E-04</w:t>
            </w:r>
          </w:p>
        </w:tc>
      </w:tr>
      <w:tr w:rsidR="00536C89" w:rsidRPr="00F57915" w:rsidTr="00BF203A">
        <w:trPr>
          <w:trHeight w:val="198"/>
          <w:jc w:val="center"/>
        </w:trPr>
        <w:tc>
          <w:tcPr>
            <w:tcW w:w="2893" w:type="pct"/>
            <w:vAlign w:val="center"/>
          </w:tcPr>
          <w:p w:rsidR="00536C89" w:rsidRPr="00F57915" w:rsidRDefault="00536C89" w:rsidP="00BF203A">
            <w:pPr>
              <w:autoSpaceDE w:val="0"/>
              <w:autoSpaceDN w:val="0"/>
              <w:adjustRightInd w:val="0"/>
              <w:spacing w:after="0" w:line="240" w:lineRule="auto"/>
              <w:jc w:val="center"/>
              <w:rPr>
                <w:rFonts w:ascii="Times New Roman" w:hAnsi="Times New Roman" w:cs="Times New Roman"/>
                <w:sz w:val="24"/>
                <w:szCs w:val="24"/>
              </w:rPr>
            </w:pPr>
            <w:r w:rsidRPr="00F57915">
              <w:rPr>
                <w:rFonts w:ascii="Times New Roman" w:hAnsi="Times New Roman" w:cs="Times New Roman"/>
                <w:sz w:val="24"/>
                <w:szCs w:val="24"/>
              </w:rPr>
              <w:t>Angle of internal friction (°)</w:t>
            </w:r>
          </w:p>
        </w:tc>
        <w:tc>
          <w:tcPr>
            <w:tcW w:w="1112" w:type="pct"/>
            <w:vAlign w:val="center"/>
          </w:tcPr>
          <w:p w:rsidR="00536C89" w:rsidRPr="00F57915" w:rsidRDefault="00536C89" w:rsidP="00BF203A">
            <w:pPr>
              <w:autoSpaceDE w:val="0"/>
              <w:autoSpaceDN w:val="0"/>
              <w:adjustRightInd w:val="0"/>
              <w:spacing w:after="0" w:line="240" w:lineRule="auto"/>
              <w:jc w:val="center"/>
              <w:rPr>
                <w:rFonts w:ascii="Times New Roman" w:hAnsi="Times New Roman" w:cs="Times New Roman"/>
                <w:sz w:val="24"/>
                <w:szCs w:val="24"/>
              </w:rPr>
            </w:pPr>
            <w:r w:rsidRPr="00F57915">
              <w:rPr>
                <w:rFonts w:ascii="Times New Roman" w:hAnsi="Times New Roman" w:cs="Times New Roman"/>
                <w:sz w:val="24"/>
                <w:szCs w:val="24"/>
              </w:rPr>
              <w:t>-</w:t>
            </w:r>
          </w:p>
        </w:tc>
        <w:tc>
          <w:tcPr>
            <w:tcW w:w="995" w:type="pct"/>
            <w:vAlign w:val="center"/>
          </w:tcPr>
          <w:p w:rsidR="00536C89" w:rsidRPr="00F57915" w:rsidRDefault="00536C89" w:rsidP="00BF203A">
            <w:pPr>
              <w:autoSpaceDE w:val="0"/>
              <w:autoSpaceDN w:val="0"/>
              <w:adjustRightInd w:val="0"/>
              <w:spacing w:after="0" w:line="240" w:lineRule="auto"/>
              <w:jc w:val="center"/>
              <w:rPr>
                <w:rFonts w:ascii="Times New Roman" w:hAnsi="Times New Roman" w:cs="Times New Roman"/>
                <w:sz w:val="24"/>
                <w:szCs w:val="24"/>
              </w:rPr>
            </w:pPr>
            <w:r w:rsidRPr="00F57915">
              <w:rPr>
                <w:rFonts w:ascii="Times New Roman" w:hAnsi="Times New Roman" w:cs="Times New Roman"/>
                <w:sz w:val="24"/>
                <w:szCs w:val="24"/>
              </w:rPr>
              <w:t>35</w:t>
            </w:r>
          </w:p>
        </w:tc>
      </w:tr>
      <w:tr w:rsidR="00536C89" w:rsidRPr="00F57915" w:rsidTr="00BF203A">
        <w:trPr>
          <w:trHeight w:val="198"/>
          <w:jc w:val="center"/>
        </w:trPr>
        <w:tc>
          <w:tcPr>
            <w:tcW w:w="2893" w:type="pct"/>
            <w:vAlign w:val="center"/>
          </w:tcPr>
          <w:p w:rsidR="00536C89" w:rsidRPr="00F57915" w:rsidRDefault="00536C89" w:rsidP="00BF203A">
            <w:pPr>
              <w:autoSpaceDE w:val="0"/>
              <w:autoSpaceDN w:val="0"/>
              <w:adjustRightInd w:val="0"/>
              <w:spacing w:after="0" w:line="240" w:lineRule="auto"/>
              <w:jc w:val="center"/>
              <w:rPr>
                <w:rFonts w:ascii="Times New Roman" w:hAnsi="Times New Roman" w:cs="Times New Roman"/>
                <w:sz w:val="24"/>
                <w:szCs w:val="24"/>
              </w:rPr>
            </w:pPr>
            <w:r w:rsidRPr="00F57915">
              <w:rPr>
                <w:rFonts w:ascii="Times New Roman" w:hAnsi="Times New Roman" w:cs="Times New Roman"/>
                <w:sz w:val="24"/>
                <w:szCs w:val="24"/>
              </w:rPr>
              <w:t>Shear Strength</w:t>
            </w:r>
            <w:r w:rsidR="00BF203A" w:rsidRPr="00F57915">
              <w:rPr>
                <w:rFonts w:ascii="Times New Roman" w:hAnsi="Times New Roman" w:cs="Times New Roman"/>
                <w:sz w:val="24"/>
                <w:szCs w:val="24"/>
              </w:rPr>
              <w:t xml:space="preserve"> (</w:t>
            </w:r>
            <w:proofErr w:type="spellStart"/>
            <w:r w:rsidR="00BF203A" w:rsidRPr="00F57915">
              <w:rPr>
                <w:rFonts w:ascii="Times New Roman" w:hAnsi="Times New Roman" w:cs="Times New Roman"/>
                <w:sz w:val="24"/>
                <w:szCs w:val="24"/>
              </w:rPr>
              <w:t>kPa</w:t>
            </w:r>
            <w:proofErr w:type="spellEnd"/>
            <w:r w:rsidR="00BF203A" w:rsidRPr="00F57915">
              <w:rPr>
                <w:rFonts w:ascii="Times New Roman" w:hAnsi="Times New Roman" w:cs="Times New Roman"/>
                <w:sz w:val="24"/>
                <w:szCs w:val="24"/>
              </w:rPr>
              <w:t>)</w:t>
            </w:r>
          </w:p>
        </w:tc>
        <w:tc>
          <w:tcPr>
            <w:tcW w:w="1112" w:type="pct"/>
            <w:vAlign w:val="center"/>
          </w:tcPr>
          <w:p w:rsidR="00536C89" w:rsidRPr="00F57915" w:rsidRDefault="00BF203A" w:rsidP="00BF203A">
            <w:pPr>
              <w:autoSpaceDE w:val="0"/>
              <w:autoSpaceDN w:val="0"/>
              <w:adjustRightInd w:val="0"/>
              <w:spacing w:after="0" w:line="240" w:lineRule="auto"/>
              <w:jc w:val="center"/>
              <w:rPr>
                <w:rFonts w:ascii="Times New Roman" w:hAnsi="Times New Roman" w:cs="Times New Roman"/>
                <w:sz w:val="24"/>
                <w:szCs w:val="24"/>
              </w:rPr>
            </w:pPr>
            <w:r w:rsidRPr="00F57915">
              <w:rPr>
                <w:rFonts w:ascii="Times New Roman" w:hAnsi="Times New Roman" w:cs="Times New Roman"/>
                <w:sz w:val="24"/>
                <w:szCs w:val="24"/>
              </w:rPr>
              <w:t>23.5</w:t>
            </w:r>
          </w:p>
        </w:tc>
        <w:tc>
          <w:tcPr>
            <w:tcW w:w="995" w:type="pct"/>
            <w:vAlign w:val="center"/>
          </w:tcPr>
          <w:p w:rsidR="00536C89" w:rsidRPr="00F57915" w:rsidRDefault="00BF203A" w:rsidP="00BF203A">
            <w:pPr>
              <w:autoSpaceDE w:val="0"/>
              <w:autoSpaceDN w:val="0"/>
              <w:adjustRightInd w:val="0"/>
              <w:spacing w:after="0" w:line="240" w:lineRule="auto"/>
              <w:jc w:val="center"/>
              <w:rPr>
                <w:rFonts w:ascii="Times New Roman" w:hAnsi="Times New Roman" w:cs="Times New Roman"/>
                <w:sz w:val="24"/>
                <w:szCs w:val="24"/>
              </w:rPr>
            </w:pPr>
            <w:r w:rsidRPr="00F57915">
              <w:rPr>
                <w:rFonts w:ascii="Times New Roman" w:hAnsi="Times New Roman" w:cs="Times New Roman"/>
                <w:sz w:val="24"/>
                <w:szCs w:val="24"/>
              </w:rPr>
              <w:t>-</w:t>
            </w:r>
          </w:p>
        </w:tc>
      </w:tr>
      <w:tr w:rsidR="00536C89" w:rsidRPr="00F57915" w:rsidTr="00BF203A">
        <w:trPr>
          <w:trHeight w:val="233"/>
          <w:jc w:val="center"/>
        </w:trPr>
        <w:tc>
          <w:tcPr>
            <w:tcW w:w="2893" w:type="pct"/>
            <w:vAlign w:val="center"/>
          </w:tcPr>
          <w:p w:rsidR="00536C89" w:rsidRPr="00F57915" w:rsidRDefault="00536C89" w:rsidP="00BF203A">
            <w:pPr>
              <w:autoSpaceDE w:val="0"/>
              <w:autoSpaceDN w:val="0"/>
              <w:adjustRightInd w:val="0"/>
              <w:spacing w:after="0" w:line="240" w:lineRule="auto"/>
              <w:jc w:val="center"/>
              <w:rPr>
                <w:rFonts w:ascii="Times New Roman" w:hAnsi="Times New Roman" w:cs="Times New Roman"/>
                <w:sz w:val="24"/>
                <w:szCs w:val="24"/>
              </w:rPr>
            </w:pPr>
            <w:proofErr w:type="spellStart"/>
            <w:r w:rsidRPr="00F57915">
              <w:rPr>
                <w:rFonts w:ascii="Times New Roman" w:hAnsi="Times New Roman" w:cs="Times New Roman"/>
                <w:sz w:val="24"/>
                <w:szCs w:val="24"/>
              </w:rPr>
              <w:t>Unsoaked</w:t>
            </w:r>
            <w:proofErr w:type="spellEnd"/>
            <w:r w:rsidRPr="00F57915">
              <w:rPr>
                <w:rFonts w:ascii="Times New Roman" w:hAnsi="Times New Roman" w:cs="Times New Roman"/>
                <w:sz w:val="24"/>
                <w:szCs w:val="24"/>
              </w:rPr>
              <w:t xml:space="preserve"> CBR (%)</w:t>
            </w:r>
          </w:p>
        </w:tc>
        <w:tc>
          <w:tcPr>
            <w:tcW w:w="1112" w:type="pct"/>
            <w:vAlign w:val="center"/>
          </w:tcPr>
          <w:p w:rsidR="00536C89" w:rsidRPr="00F57915" w:rsidRDefault="00BF203A" w:rsidP="00BF203A">
            <w:pPr>
              <w:autoSpaceDE w:val="0"/>
              <w:autoSpaceDN w:val="0"/>
              <w:adjustRightInd w:val="0"/>
              <w:spacing w:after="0" w:line="240" w:lineRule="auto"/>
              <w:jc w:val="center"/>
              <w:rPr>
                <w:rFonts w:ascii="Times New Roman" w:hAnsi="Times New Roman" w:cs="Times New Roman"/>
                <w:sz w:val="24"/>
                <w:szCs w:val="24"/>
              </w:rPr>
            </w:pPr>
            <w:r w:rsidRPr="00F57915">
              <w:rPr>
                <w:rFonts w:ascii="Times New Roman" w:hAnsi="Times New Roman" w:cs="Times New Roman"/>
                <w:sz w:val="24"/>
                <w:szCs w:val="24"/>
              </w:rPr>
              <w:t>10.32</w:t>
            </w:r>
          </w:p>
        </w:tc>
        <w:tc>
          <w:tcPr>
            <w:tcW w:w="995" w:type="pct"/>
            <w:vAlign w:val="center"/>
          </w:tcPr>
          <w:p w:rsidR="00536C89" w:rsidRPr="00F57915" w:rsidRDefault="00536C89" w:rsidP="00BF203A">
            <w:pPr>
              <w:autoSpaceDE w:val="0"/>
              <w:autoSpaceDN w:val="0"/>
              <w:adjustRightInd w:val="0"/>
              <w:spacing w:after="0" w:line="240" w:lineRule="auto"/>
              <w:jc w:val="center"/>
              <w:rPr>
                <w:rFonts w:ascii="Times New Roman" w:hAnsi="Times New Roman" w:cs="Times New Roman"/>
                <w:sz w:val="24"/>
                <w:szCs w:val="24"/>
              </w:rPr>
            </w:pPr>
            <w:r w:rsidRPr="00F57915">
              <w:rPr>
                <w:rFonts w:ascii="Times New Roman" w:hAnsi="Times New Roman" w:cs="Times New Roman"/>
                <w:sz w:val="24"/>
                <w:szCs w:val="24"/>
              </w:rPr>
              <w:t>9.25</w:t>
            </w:r>
          </w:p>
        </w:tc>
      </w:tr>
      <w:tr w:rsidR="00536C89" w:rsidRPr="00F57915" w:rsidTr="00BF203A">
        <w:trPr>
          <w:trHeight w:val="247"/>
          <w:jc w:val="center"/>
        </w:trPr>
        <w:tc>
          <w:tcPr>
            <w:tcW w:w="2893" w:type="pct"/>
            <w:vAlign w:val="center"/>
          </w:tcPr>
          <w:p w:rsidR="00536C89" w:rsidRPr="00F57915" w:rsidRDefault="00536C89" w:rsidP="00BF203A">
            <w:pPr>
              <w:autoSpaceDE w:val="0"/>
              <w:autoSpaceDN w:val="0"/>
              <w:adjustRightInd w:val="0"/>
              <w:spacing w:after="0" w:line="240" w:lineRule="auto"/>
              <w:jc w:val="center"/>
              <w:rPr>
                <w:rFonts w:ascii="Times New Roman" w:hAnsi="Times New Roman" w:cs="Times New Roman"/>
                <w:sz w:val="24"/>
                <w:szCs w:val="24"/>
              </w:rPr>
            </w:pPr>
            <w:r w:rsidRPr="00F57915">
              <w:rPr>
                <w:rFonts w:ascii="Times New Roman" w:hAnsi="Times New Roman" w:cs="Times New Roman"/>
                <w:sz w:val="24"/>
                <w:szCs w:val="24"/>
              </w:rPr>
              <w:t>Soaked CBR (%)</w:t>
            </w:r>
          </w:p>
        </w:tc>
        <w:tc>
          <w:tcPr>
            <w:tcW w:w="1112" w:type="pct"/>
            <w:vAlign w:val="center"/>
          </w:tcPr>
          <w:p w:rsidR="00536C89" w:rsidRPr="00F57915" w:rsidRDefault="00BF203A" w:rsidP="00BF203A">
            <w:pPr>
              <w:autoSpaceDE w:val="0"/>
              <w:autoSpaceDN w:val="0"/>
              <w:adjustRightInd w:val="0"/>
              <w:spacing w:after="0" w:line="240" w:lineRule="auto"/>
              <w:jc w:val="center"/>
              <w:rPr>
                <w:rFonts w:ascii="Times New Roman" w:hAnsi="Times New Roman" w:cs="Times New Roman"/>
                <w:sz w:val="24"/>
                <w:szCs w:val="24"/>
              </w:rPr>
            </w:pPr>
            <w:r w:rsidRPr="00F57915">
              <w:rPr>
                <w:rFonts w:ascii="Times New Roman" w:hAnsi="Times New Roman" w:cs="Times New Roman"/>
                <w:sz w:val="24"/>
                <w:szCs w:val="24"/>
              </w:rPr>
              <w:t>-</w:t>
            </w:r>
          </w:p>
        </w:tc>
        <w:tc>
          <w:tcPr>
            <w:tcW w:w="995" w:type="pct"/>
            <w:vAlign w:val="center"/>
          </w:tcPr>
          <w:p w:rsidR="00536C89" w:rsidRPr="00F57915" w:rsidRDefault="00536C89" w:rsidP="00BF203A">
            <w:pPr>
              <w:autoSpaceDE w:val="0"/>
              <w:autoSpaceDN w:val="0"/>
              <w:adjustRightInd w:val="0"/>
              <w:spacing w:after="0" w:line="240" w:lineRule="auto"/>
              <w:jc w:val="center"/>
              <w:rPr>
                <w:rFonts w:ascii="Times New Roman" w:hAnsi="Times New Roman" w:cs="Times New Roman"/>
                <w:sz w:val="24"/>
                <w:szCs w:val="24"/>
              </w:rPr>
            </w:pPr>
            <w:r w:rsidRPr="00F57915">
              <w:rPr>
                <w:rFonts w:ascii="Times New Roman" w:hAnsi="Times New Roman" w:cs="Times New Roman"/>
                <w:sz w:val="24"/>
                <w:szCs w:val="24"/>
              </w:rPr>
              <w:t>8.82</w:t>
            </w:r>
          </w:p>
        </w:tc>
      </w:tr>
    </w:tbl>
    <w:p w:rsidR="00536C89" w:rsidRPr="00F57915" w:rsidRDefault="00536C89" w:rsidP="006F0C28">
      <w:pPr>
        <w:spacing w:after="0" w:line="240" w:lineRule="auto"/>
        <w:jc w:val="both"/>
        <w:rPr>
          <w:rFonts w:ascii="Times New Roman" w:hAnsi="Times New Roman" w:cs="Times New Roman"/>
          <w:sz w:val="24"/>
          <w:szCs w:val="24"/>
        </w:rPr>
      </w:pPr>
    </w:p>
    <w:p w:rsidR="00345419" w:rsidRPr="00F57915" w:rsidRDefault="00345419" w:rsidP="00345419">
      <w:pPr>
        <w:pStyle w:val="ListParagraph"/>
        <w:numPr>
          <w:ilvl w:val="0"/>
          <w:numId w:val="4"/>
        </w:numPr>
        <w:spacing w:after="0" w:line="240" w:lineRule="auto"/>
        <w:jc w:val="both"/>
        <w:rPr>
          <w:rFonts w:ascii="Times New Roman" w:hAnsi="Times New Roman" w:cs="Times New Roman"/>
          <w:b/>
          <w:sz w:val="24"/>
          <w:szCs w:val="24"/>
        </w:rPr>
      </w:pPr>
      <w:r w:rsidRPr="00F57915">
        <w:rPr>
          <w:rFonts w:ascii="Times New Roman" w:hAnsi="Times New Roman" w:cs="Times New Roman"/>
          <w:b/>
          <w:sz w:val="24"/>
          <w:szCs w:val="24"/>
        </w:rPr>
        <w:t>Experimental Study</w:t>
      </w:r>
    </w:p>
    <w:p w:rsidR="00390C2C" w:rsidRPr="00F57915" w:rsidRDefault="00390C2C" w:rsidP="00390C2C">
      <w:pPr>
        <w:pStyle w:val="ListParagraph"/>
        <w:spacing w:after="0" w:line="240" w:lineRule="auto"/>
        <w:ind w:left="360"/>
        <w:jc w:val="both"/>
        <w:rPr>
          <w:rFonts w:ascii="Times New Roman" w:hAnsi="Times New Roman" w:cs="Times New Roman"/>
          <w:b/>
          <w:sz w:val="24"/>
          <w:szCs w:val="24"/>
        </w:rPr>
      </w:pPr>
    </w:p>
    <w:p w:rsidR="00BF203A" w:rsidRPr="00F57915" w:rsidRDefault="00345419" w:rsidP="00AE2E3B">
      <w:pPr>
        <w:autoSpaceDE w:val="0"/>
        <w:autoSpaceDN w:val="0"/>
        <w:adjustRightInd w:val="0"/>
        <w:spacing w:after="0" w:line="240" w:lineRule="auto"/>
        <w:jc w:val="both"/>
        <w:rPr>
          <w:rFonts w:ascii="Times New Roman" w:hAnsi="Times New Roman" w:cs="Times New Roman"/>
          <w:sz w:val="24"/>
          <w:szCs w:val="24"/>
        </w:rPr>
      </w:pPr>
      <w:r w:rsidRPr="00F57915">
        <w:rPr>
          <w:rFonts w:ascii="Times New Roman" w:hAnsi="Times New Roman" w:cs="Times New Roman"/>
          <w:sz w:val="24"/>
          <w:szCs w:val="24"/>
        </w:rPr>
        <w:t xml:space="preserve">The permeability test was performed on the </w:t>
      </w:r>
      <w:bookmarkStart w:id="1" w:name="OLE_LINK1"/>
      <w:bookmarkStart w:id="2" w:name="OLE_LINK2"/>
      <w:r w:rsidRPr="00F57915">
        <w:rPr>
          <w:rFonts w:ascii="Times New Roman" w:hAnsi="Times New Roman" w:cs="Times New Roman"/>
          <w:sz w:val="24"/>
          <w:szCs w:val="24"/>
        </w:rPr>
        <w:t xml:space="preserve">soil having 30%, 40%, 50%, 60% and 70% fines and also with the replacement of soil with 30%, 40%, 50%, 60% and 70% fly ash </w:t>
      </w:r>
      <w:bookmarkEnd w:id="1"/>
      <w:bookmarkEnd w:id="2"/>
      <w:r w:rsidRPr="00F57915">
        <w:rPr>
          <w:rFonts w:ascii="Times New Roman" w:hAnsi="Times New Roman" w:cs="Times New Roman"/>
          <w:sz w:val="24"/>
          <w:szCs w:val="24"/>
        </w:rPr>
        <w:t xml:space="preserve">and firstly maximum dry density (MDD) and optimum moisture content (OMC) and the soil is compacted on MDD in rigid wall compaction </w:t>
      </w:r>
      <w:proofErr w:type="spellStart"/>
      <w:r w:rsidRPr="00F57915">
        <w:rPr>
          <w:rFonts w:ascii="Times New Roman" w:hAnsi="Times New Roman" w:cs="Times New Roman"/>
          <w:sz w:val="24"/>
          <w:szCs w:val="24"/>
        </w:rPr>
        <w:t>mould</w:t>
      </w:r>
      <w:proofErr w:type="spellEnd"/>
      <w:r w:rsidRPr="00F57915">
        <w:rPr>
          <w:rFonts w:ascii="Times New Roman" w:hAnsi="Times New Roman" w:cs="Times New Roman"/>
          <w:sz w:val="24"/>
          <w:szCs w:val="24"/>
        </w:rPr>
        <w:t xml:space="preserve"> parameters used in falling head method. </w:t>
      </w:r>
      <w:r w:rsidR="00AE2E3B" w:rsidRPr="00F57915">
        <w:rPr>
          <w:rFonts w:ascii="Times New Roman" w:hAnsi="Times New Roman" w:cs="Times New Roman"/>
          <w:sz w:val="24"/>
          <w:szCs w:val="24"/>
        </w:rPr>
        <w:t xml:space="preserve">This method can measure much </w:t>
      </w:r>
      <w:r w:rsidRPr="00F57915">
        <w:rPr>
          <w:rFonts w:ascii="Times New Roman" w:hAnsi="Times New Roman" w:cs="Times New Roman"/>
          <w:sz w:val="24"/>
          <w:szCs w:val="24"/>
        </w:rPr>
        <w:t xml:space="preserve">smaller volumes of flow. Within a time period, </w:t>
      </w:r>
      <w:r w:rsidRPr="00F57915">
        <w:rPr>
          <w:rFonts w:ascii="Times New Roman" w:hAnsi="Times New Roman" w:cs="Times New Roman"/>
          <w:i/>
          <w:iCs/>
          <w:sz w:val="24"/>
          <w:szCs w:val="24"/>
        </w:rPr>
        <w:t xml:space="preserve">t, </w:t>
      </w:r>
      <w:r w:rsidR="00AE2E3B" w:rsidRPr="00F57915">
        <w:rPr>
          <w:rFonts w:ascii="Times New Roman" w:hAnsi="Times New Roman" w:cs="Times New Roman"/>
          <w:sz w:val="24"/>
          <w:szCs w:val="24"/>
        </w:rPr>
        <w:t xml:space="preserve">a decrease </w:t>
      </w:r>
      <w:r w:rsidRPr="00F57915">
        <w:rPr>
          <w:rFonts w:ascii="Times New Roman" w:hAnsi="Times New Roman" w:cs="Times New Roman"/>
          <w:sz w:val="24"/>
          <w:szCs w:val="24"/>
        </w:rPr>
        <w:t>of water level in a volumetri</w:t>
      </w:r>
      <w:r w:rsidR="00AE2E3B" w:rsidRPr="00F57915">
        <w:rPr>
          <w:rFonts w:ascii="Times New Roman" w:hAnsi="Times New Roman" w:cs="Times New Roman"/>
          <w:sz w:val="24"/>
          <w:szCs w:val="24"/>
        </w:rPr>
        <w:t>c tube with the cross-</w:t>
      </w:r>
      <w:r w:rsidR="00AE2E3B" w:rsidRPr="00F57915">
        <w:rPr>
          <w:rFonts w:ascii="Times New Roman" w:hAnsi="Times New Roman" w:cs="Times New Roman"/>
          <w:sz w:val="24"/>
          <w:szCs w:val="24"/>
        </w:rPr>
        <w:lastRenderedPageBreak/>
        <w:t xml:space="preserve">sectional </w:t>
      </w:r>
      <w:r w:rsidRPr="00F57915">
        <w:rPr>
          <w:rFonts w:ascii="Times New Roman" w:hAnsi="Times New Roman" w:cs="Times New Roman"/>
          <w:sz w:val="24"/>
          <w:szCs w:val="24"/>
        </w:rPr>
        <w:t xml:space="preserve">area, </w:t>
      </w:r>
      <w:r w:rsidRPr="00F57915">
        <w:rPr>
          <w:rFonts w:ascii="Times New Roman" w:hAnsi="Times New Roman" w:cs="Times New Roman"/>
          <w:i/>
          <w:iCs/>
          <w:sz w:val="24"/>
          <w:szCs w:val="24"/>
        </w:rPr>
        <w:t xml:space="preserve">a, </w:t>
      </w:r>
      <w:r w:rsidRPr="00F57915">
        <w:rPr>
          <w:rFonts w:ascii="Times New Roman" w:hAnsi="Times New Roman" w:cs="Times New Roman"/>
          <w:sz w:val="24"/>
          <w:szCs w:val="24"/>
        </w:rPr>
        <w:t xml:space="preserve">from the height </w:t>
      </w:r>
      <w:r w:rsidRPr="00F57915">
        <w:rPr>
          <w:rFonts w:ascii="Times New Roman" w:hAnsi="Times New Roman" w:cs="Times New Roman"/>
          <w:i/>
          <w:iCs/>
          <w:sz w:val="24"/>
          <w:szCs w:val="24"/>
        </w:rPr>
        <w:t xml:space="preserve">h1 </w:t>
      </w:r>
      <w:r w:rsidRPr="00F57915">
        <w:rPr>
          <w:rFonts w:ascii="Times New Roman" w:hAnsi="Times New Roman" w:cs="Times New Roman"/>
          <w:sz w:val="24"/>
          <w:szCs w:val="24"/>
        </w:rPr>
        <w:t xml:space="preserve">to </w:t>
      </w:r>
      <w:r w:rsidRPr="00F57915">
        <w:rPr>
          <w:rFonts w:ascii="Times New Roman" w:hAnsi="Times New Roman" w:cs="Times New Roman"/>
          <w:i/>
          <w:iCs/>
          <w:sz w:val="24"/>
          <w:szCs w:val="24"/>
        </w:rPr>
        <w:t xml:space="preserve">h2 </w:t>
      </w:r>
      <w:r w:rsidR="00AE2E3B" w:rsidRPr="00F57915">
        <w:rPr>
          <w:rFonts w:ascii="Times New Roman" w:hAnsi="Times New Roman" w:cs="Times New Roman"/>
          <w:sz w:val="24"/>
          <w:szCs w:val="24"/>
        </w:rPr>
        <w:t xml:space="preserve">is measured. Tests were run </w:t>
      </w:r>
      <w:r w:rsidRPr="00F57915">
        <w:rPr>
          <w:rFonts w:ascii="Times New Roman" w:hAnsi="Times New Roman" w:cs="Times New Roman"/>
          <w:sz w:val="24"/>
          <w:szCs w:val="24"/>
        </w:rPr>
        <w:t>at a constant temperature o</w:t>
      </w:r>
      <w:r w:rsidR="00AE2E3B" w:rsidRPr="00F57915">
        <w:rPr>
          <w:rFonts w:ascii="Times New Roman" w:hAnsi="Times New Roman" w:cs="Times New Roman"/>
          <w:sz w:val="24"/>
          <w:szCs w:val="24"/>
        </w:rPr>
        <w:t xml:space="preserve">f 20±1°C. Specimens were placed </w:t>
      </w:r>
      <w:r w:rsidRPr="00F57915">
        <w:rPr>
          <w:rFonts w:ascii="Times New Roman" w:hAnsi="Times New Roman" w:cs="Times New Roman"/>
          <w:sz w:val="24"/>
          <w:szCs w:val="24"/>
        </w:rPr>
        <w:t>in a cell and saturated from t</w:t>
      </w:r>
      <w:r w:rsidR="00AE2E3B" w:rsidRPr="00F57915">
        <w:rPr>
          <w:rFonts w:ascii="Times New Roman" w:hAnsi="Times New Roman" w:cs="Times New Roman"/>
          <w:sz w:val="24"/>
          <w:szCs w:val="24"/>
        </w:rPr>
        <w:t xml:space="preserve">he bottom until water ponded at </w:t>
      </w:r>
      <w:r w:rsidRPr="00F57915">
        <w:rPr>
          <w:rFonts w:ascii="Times New Roman" w:hAnsi="Times New Roman" w:cs="Times New Roman"/>
          <w:sz w:val="24"/>
          <w:szCs w:val="24"/>
        </w:rPr>
        <w:t>the top. Then, the coeffici</w:t>
      </w:r>
      <w:r w:rsidR="00AE2E3B" w:rsidRPr="00F57915">
        <w:rPr>
          <w:rFonts w:ascii="Times New Roman" w:hAnsi="Times New Roman" w:cs="Times New Roman"/>
          <w:sz w:val="24"/>
          <w:szCs w:val="24"/>
        </w:rPr>
        <w:t xml:space="preserve">ent of permeability, k (m/s) is </w:t>
      </w:r>
      <w:r w:rsidRPr="00F57915">
        <w:rPr>
          <w:rFonts w:ascii="Times New Roman" w:hAnsi="Times New Roman" w:cs="Times New Roman"/>
          <w:sz w:val="24"/>
          <w:szCs w:val="24"/>
        </w:rPr>
        <w:t>determined by using the Darcy’s equation:</w:t>
      </w:r>
    </w:p>
    <w:p w:rsidR="00AE2E3B" w:rsidRPr="00F57915" w:rsidRDefault="00AE2E3B" w:rsidP="00AE2E3B">
      <w:pPr>
        <w:autoSpaceDE w:val="0"/>
        <w:autoSpaceDN w:val="0"/>
        <w:adjustRightInd w:val="0"/>
        <w:spacing w:after="0" w:line="240" w:lineRule="auto"/>
        <w:jc w:val="both"/>
        <w:rPr>
          <w:rFonts w:ascii="Times New Roman" w:hAnsi="Times New Roman" w:cs="Times New Roman"/>
          <w:sz w:val="24"/>
          <w:szCs w:val="24"/>
        </w:rPr>
      </w:pPr>
    </w:p>
    <w:p w:rsidR="00AE2E3B" w:rsidRPr="00F57915" w:rsidRDefault="00AE2E3B" w:rsidP="00AE2E3B">
      <w:pPr>
        <w:autoSpaceDE w:val="0"/>
        <w:autoSpaceDN w:val="0"/>
        <w:adjustRightInd w:val="0"/>
        <w:spacing w:after="0" w:line="240" w:lineRule="auto"/>
        <w:jc w:val="both"/>
        <w:rPr>
          <w:rFonts w:ascii="Times New Roman" w:eastAsiaTheme="minorEastAsia" w:hAnsi="Times New Roman" w:cs="Times New Roman"/>
          <w:sz w:val="24"/>
          <w:szCs w:val="24"/>
        </w:rPr>
      </w:pPr>
      <m:oMathPara>
        <m:oMath>
          <m:r>
            <w:rPr>
              <w:rFonts w:ascii="Cambria Math" w:hAnsi="Cambria Math" w:cs="Times New Roman"/>
              <w:sz w:val="24"/>
              <w:szCs w:val="24"/>
            </w:rPr>
            <m:t>k=</m:t>
          </m:r>
          <m:f>
            <m:fPr>
              <m:ctrlPr>
                <w:rPr>
                  <w:rFonts w:ascii="Cambria Math" w:hAnsi="Cambria Math" w:cs="Times New Roman"/>
                  <w:i/>
                  <w:sz w:val="24"/>
                  <w:szCs w:val="24"/>
                </w:rPr>
              </m:ctrlPr>
            </m:fPr>
            <m:num>
              <m:r>
                <w:rPr>
                  <w:rFonts w:ascii="Cambria Math" w:hAnsi="Cambria Math" w:cs="Times New Roman"/>
                  <w:sz w:val="24"/>
                  <w:szCs w:val="24"/>
                </w:rPr>
                <m:t>aL</m:t>
              </m:r>
            </m:num>
            <m:den>
              <m:r>
                <w:rPr>
                  <w:rFonts w:ascii="Cambria Math" w:hAnsi="Cambria Math" w:cs="Times New Roman"/>
                  <w:sz w:val="24"/>
                  <w:szCs w:val="24"/>
                </w:rPr>
                <m:t>A(</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2</m:t>
                  </m:r>
                </m:sub>
              </m:sSub>
              <m:r>
                <w:rPr>
                  <w:rFonts w:ascii="Cambria Math" w:hAnsi="Cambria Math" w:cs="Times New Roman"/>
                  <w:sz w:val="24"/>
                  <w:szCs w:val="24"/>
                </w:rPr>
                <m:t>)</m:t>
              </m:r>
            </m:den>
          </m:f>
          <m:func>
            <m:funcPr>
              <m:ctrlPr>
                <w:rPr>
                  <w:rFonts w:ascii="Cambria Math" w:hAnsi="Cambria Math" w:cs="Times New Roman"/>
                  <w:i/>
                  <w:sz w:val="24"/>
                  <w:szCs w:val="24"/>
                </w:rPr>
              </m:ctrlPr>
            </m:funcPr>
            <m:fName>
              <m:sSub>
                <m:sSubPr>
                  <m:ctrlPr>
                    <w:rPr>
                      <w:rFonts w:ascii="Cambria Math" w:hAnsi="Cambria Math" w:cs="Times New Roman"/>
                      <w:i/>
                      <w:sz w:val="24"/>
                      <w:szCs w:val="24"/>
                    </w:rPr>
                  </m:ctrlPr>
                </m:sSubPr>
                <m:e>
                  <m:r>
                    <m:rPr>
                      <m:sty m:val="p"/>
                    </m:rPr>
                    <w:rPr>
                      <w:rFonts w:ascii="Cambria Math" w:hAnsi="Cambria Math" w:cs="Times New Roman"/>
                      <w:sz w:val="24"/>
                      <w:szCs w:val="24"/>
                    </w:rPr>
                    <m:t>log</m:t>
                  </m:r>
                </m:e>
                <m:sub>
                  <m:r>
                    <w:rPr>
                      <w:rFonts w:ascii="Cambria Math" w:hAnsi="Cambria Math" w:cs="Times New Roman"/>
                      <w:sz w:val="24"/>
                      <w:szCs w:val="24"/>
                    </w:rPr>
                    <m:t>e</m:t>
                  </m:r>
                </m:sub>
              </m:sSub>
            </m:fName>
            <m:e>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num>
                <m:den>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2</m:t>
                      </m:r>
                    </m:sub>
                  </m:sSub>
                </m:den>
              </m:f>
            </m:e>
          </m:func>
        </m:oMath>
      </m:oMathPara>
    </w:p>
    <w:p w:rsidR="00AE2E3B" w:rsidRPr="00F57915" w:rsidRDefault="00AE2E3B" w:rsidP="00AE2E3B">
      <w:pPr>
        <w:autoSpaceDE w:val="0"/>
        <w:autoSpaceDN w:val="0"/>
        <w:adjustRightInd w:val="0"/>
        <w:spacing w:after="0" w:line="240" w:lineRule="auto"/>
        <w:jc w:val="both"/>
        <w:rPr>
          <w:rFonts w:ascii="Times New Roman" w:eastAsiaTheme="minorEastAsia" w:hAnsi="Times New Roman" w:cs="Times New Roman"/>
          <w:sz w:val="24"/>
          <w:szCs w:val="24"/>
        </w:rPr>
      </w:pPr>
      <w:proofErr w:type="gramStart"/>
      <w:r w:rsidRPr="00F57915">
        <w:rPr>
          <w:rFonts w:ascii="Times New Roman" w:eastAsiaTheme="minorEastAsia" w:hAnsi="Times New Roman" w:cs="Times New Roman"/>
          <w:sz w:val="24"/>
          <w:szCs w:val="24"/>
        </w:rPr>
        <w:t>where</w:t>
      </w:r>
      <w:proofErr w:type="gramEnd"/>
      <w:r w:rsidRPr="00F57915">
        <w:rPr>
          <w:rFonts w:ascii="Times New Roman" w:eastAsiaTheme="minorEastAsia" w:hAnsi="Times New Roman" w:cs="Times New Roman"/>
          <w:sz w:val="24"/>
          <w:szCs w:val="24"/>
        </w:rPr>
        <w:t>, a = cross-sectional area of the standpipe (m</w:t>
      </w:r>
      <w:r w:rsidRPr="00F57915">
        <w:rPr>
          <w:rFonts w:ascii="Times New Roman" w:eastAsiaTheme="minorEastAsia" w:hAnsi="Times New Roman" w:cs="Times New Roman"/>
          <w:sz w:val="24"/>
          <w:szCs w:val="24"/>
          <w:vertAlign w:val="superscript"/>
        </w:rPr>
        <w:t>2</w:t>
      </w:r>
      <w:r w:rsidRPr="00F57915">
        <w:rPr>
          <w:rFonts w:ascii="Times New Roman" w:eastAsiaTheme="minorEastAsia" w:hAnsi="Times New Roman" w:cs="Times New Roman"/>
          <w:sz w:val="24"/>
          <w:szCs w:val="24"/>
        </w:rPr>
        <w:t>);</w:t>
      </w:r>
    </w:p>
    <w:p w:rsidR="00AE2E3B" w:rsidRPr="00F57915" w:rsidRDefault="00AE2E3B" w:rsidP="00AE2E3B">
      <w:pPr>
        <w:autoSpaceDE w:val="0"/>
        <w:autoSpaceDN w:val="0"/>
        <w:adjustRightInd w:val="0"/>
        <w:spacing w:after="0" w:line="240" w:lineRule="auto"/>
        <w:jc w:val="both"/>
        <w:rPr>
          <w:rFonts w:ascii="Times New Roman" w:eastAsiaTheme="minorEastAsia" w:hAnsi="Times New Roman" w:cs="Times New Roman"/>
          <w:sz w:val="24"/>
          <w:szCs w:val="24"/>
        </w:rPr>
      </w:pPr>
      <w:r w:rsidRPr="00F57915">
        <w:rPr>
          <w:rFonts w:ascii="Times New Roman" w:eastAsiaTheme="minorEastAsia" w:hAnsi="Times New Roman" w:cs="Times New Roman"/>
          <w:sz w:val="24"/>
          <w:szCs w:val="24"/>
        </w:rPr>
        <w:t>L = length of the soil specimen (m);</w:t>
      </w:r>
    </w:p>
    <w:p w:rsidR="00AE2E3B" w:rsidRPr="00F57915" w:rsidRDefault="00AE2E3B" w:rsidP="00AE2E3B">
      <w:pPr>
        <w:autoSpaceDE w:val="0"/>
        <w:autoSpaceDN w:val="0"/>
        <w:adjustRightInd w:val="0"/>
        <w:spacing w:after="0" w:line="240" w:lineRule="auto"/>
        <w:jc w:val="both"/>
        <w:rPr>
          <w:rFonts w:ascii="Times New Roman" w:eastAsiaTheme="minorEastAsia" w:hAnsi="Times New Roman" w:cs="Times New Roman"/>
          <w:sz w:val="24"/>
          <w:szCs w:val="24"/>
        </w:rPr>
      </w:pPr>
      <w:r w:rsidRPr="00F57915">
        <w:rPr>
          <w:rFonts w:ascii="Times New Roman" w:eastAsiaTheme="minorEastAsia" w:hAnsi="Times New Roman" w:cs="Times New Roman"/>
          <w:sz w:val="24"/>
          <w:szCs w:val="24"/>
        </w:rPr>
        <w:t>A = cross-sectional area of the specimen (m</w:t>
      </w:r>
      <w:r w:rsidRPr="00F57915">
        <w:rPr>
          <w:rFonts w:ascii="Times New Roman" w:eastAsiaTheme="minorEastAsia" w:hAnsi="Times New Roman" w:cs="Times New Roman"/>
          <w:sz w:val="24"/>
          <w:szCs w:val="24"/>
          <w:vertAlign w:val="superscript"/>
        </w:rPr>
        <w:t>2</w:t>
      </w:r>
      <w:r w:rsidRPr="00F57915">
        <w:rPr>
          <w:rFonts w:ascii="Times New Roman" w:eastAsiaTheme="minorEastAsia" w:hAnsi="Times New Roman" w:cs="Times New Roman"/>
          <w:sz w:val="24"/>
          <w:szCs w:val="24"/>
        </w:rPr>
        <w:t>);</w:t>
      </w:r>
    </w:p>
    <w:p w:rsidR="00AE2E3B" w:rsidRPr="00F57915" w:rsidRDefault="00AE2E3B" w:rsidP="00AE2E3B">
      <w:pPr>
        <w:autoSpaceDE w:val="0"/>
        <w:autoSpaceDN w:val="0"/>
        <w:adjustRightInd w:val="0"/>
        <w:spacing w:after="0" w:line="240" w:lineRule="auto"/>
        <w:jc w:val="both"/>
        <w:rPr>
          <w:rFonts w:ascii="Times New Roman" w:eastAsiaTheme="minorEastAsia" w:hAnsi="Times New Roman" w:cs="Times New Roman"/>
          <w:sz w:val="24"/>
          <w:szCs w:val="24"/>
        </w:rPr>
      </w:pPr>
      <w:r w:rsidRPr="00F57915">
        <w:rPr>
          <w:rFonts w:ascii="Times New Roman" w:eastAsiaTheme="minorEastAsia" w:hAnsi="Times New Roman" w:cs="Times New Roman"/>
          <w:sz w:val="24"/>
          <w:szCs w:val="24"/>
        </w:rPr>
        <w:t>t</w:t>
      </w:r>
      <w:r w:rsidRPr="00F57915">
        <w:rPr>
          <w:rFonts w:ascii="Times New Roman" w:eastAsiaTheme="minorEastAsia" w:hAnsi="Times New Roman" w:cs="Times New Roman"/>
          <w:sz w:val="24"/>
          <w:szCs w:val="24"/>
          <w:vertAlign w:val="subscript"/>
        </w:rPr>
        <w:t>1</w:t>
      </w:r>
      <w:r w:rsidRPr="00F57915">
        <w:rPr>
          <w:rFonts w:ascii="Times New Roman" w:eastAsiaTheme="minorEastAsia" w:hAnsi="Times New Roman" w:cs="Times New Roman"/>
          <w:sz w:val="24"/>
          <w:szCs w:val="24"/>
        </w:rPr>
        <w:t xml:space="preserve"> = initial test time (min); t</w:t>
      </w:r>
      <w:r w:rsidRPr="00F57915">
        <w:rPr>
          <w:rFonts w:ascii="Times New Roman" w:eastAsiaTheme="minorEastAsia" w:hAnsi="Times New Roman" w:cs="Times New Roman"/>
          <w:sz w:val="24"/>
          <w:szCs w:val="24"/>
          <w:vertAlign w:val="subscript"/>
        </w:rPr>
        <w:t>2</w:t>
      </w:r>
      <w:r w:rsidRPr="00F57915">
        <w:rPr>
          <w:rFonts w:ascii="Times New Roman" w:eastAsiaTheme="minorEastAsia" w:hAnsi="Times New Roman" w:cs="Times New Roman"/>
          <w:sz w:val="24"/>
          <w:szCs w:val="24"/>
        </w:rPr>
        <w:t xml:space="preserve"> = final test time (min);</w:t>
      </w:r>
    </w:p>
    <w:p w:rsidR="00AE2E3B" w:rsidRPr="00F57915" w:rsidRDefault="00AE2E3B" w:rsidP="00AE2E3B">
      <w:pPr>
        <w:autoSpaceDE w:val="0"/>
        <w:autoSpaceDN w:val="0"/>
        <w:adjustRightInd w:val="0"/>
        <w:spacing w:after="0" w:line="240" w:lineRule="auto"/>
        <w:jc w:val="both"/>
        <w:rPr>
          <w:rFonts w:ascii="Times New Roman" w:eastAsiaTheme="minorEastAsia" w:hAnsi="Times New Roman" w:cs="Times New Roman"/>
          <w:sz w:val="24"/>
          <w:szCs w:val="24"/>
        </w:rPr>
      </w:pPr>
      <w:r w:rsidRPr="00F57915">
        <w:rPr>
          <w:rFonts w:ascii="Times New Roman" w:eastAsiaTheme="minorEastAsia" w:hAnsi="Times New Roman" w:cs="Times New Roman"/>
          <w:sz w:val="24"/>
          <w:szCs w:val="24"/>
        </w:rPr>
        <w:t>h</w:t>
      </w:r>
      <w:r w:rsidRPr="00F57915">
        <w:rPr>
          <w:rFonts w:ascii="Times New Roman" w:eastAsiaTheme="minorEastAsia" w:hAnsi="Times New Roman" w:cs="Times New Roman"/>
          <w:sz w:val="24"/>
          <w:szCs w:val="24"/>
          <w:vertAlign w:val="subscript"/>
        </w:rPr>
        <w:t>1</w:t>
      </w:r>
      <w:r w:rsidRPr="00F57915">
        <w:rPr>
          <w:rFonts w:ascii="Times New Roman" w:eastAsiaTheme="minorEastAsia" w:hAnsi="Times New Roman" w:cs="Times New Roman"/>
          <w:sz w:val="24"/>
          <w:szCs w:val="24"/>
        </w:rPr>
        <w:t xml:space="preserve"> = initial hydraulic head (m) at time t</w:t>
      </w:r>
      <w:r w:rsidRPr="00F57915">
        <w:rPr>
          <w:rFonts w:ascii="Times New Roman" w:eastAsiaTheme="minorEastAsia" w:hAnsi="Times New Roman" w:cs="Times New Roman"/>
          <w:sz w:val="24"/>
          <w:szCs w:val="24"/>
          <w:vertAlign w:val="subscript"/>
        </w:rPr>
        <w:t>1</w:t>
      </w:r>
      <w:r w:rsidRPr="00F57915">
        <w:rPr>
          <w:rFonts w:ascii="Times New Roman" w:eastAsiaTheme="minorEastAsia" w:hAnsi="Times New Roman" w:cs="Times New Roman"/>
          <w:sz w:val="24"/>
          <w:szCs w:val="24"/>
        </w:rPr>
        <w:t>; and</w:t>
      </w:r>
    </w:p>
    <w:p w:rsidR="00AE2E3B" w:rsidRPr="00F57915" w:rsidRDefault="00AE2E3B" w:rsidP="00AE2E3B">
      <w:pPr>
        <w:autoSpaceDE w:val="0"/>
        <w:autoSpaceDN w:val="0"/>
        <w:adjustRightInd w:val="0"/>
        <w:spacing w:after="0" w:line="240" w:lineRule="auto"/>
        <w:jc w:val="both"/>
        <w:rPr>
          <w:rFonts w:ascii="Times New Roman" w:eastAsiaTheme="minorEastAsia" w:hAnsi="Times New Roman" w:cs="Times New Roman"/>
          <w:sz w:val="24"/>
          <w:szCs w:val="24"/>
        </w:rPr>
      </w:pPr>
      <w:r w:rsidRPr="00F57915">
        <w:rPr>
          <w:rFonts w:ascii="Times New Roman" w:eastAsiaTheme="minorEastAsia" w:hAnsi="Times New Roman" w:cs="Times New Roman"/>
          <w:sz w:val="24"/>
          <w:szCs w:val="24"/>
        </w:rPr>
        <w:t>h</w:t>
      </w:r>
      <w:r w:rsidRPr="00F57915">
        <w:rPr>
          <w:rFonts w:ascii="Times New Roman" w:eastAsiaTheme="minorEastAsia" w:hAnsi="Times New Roman" w:cs="Times New Roman"/>
          <w:sz w:val="24"/>
          <w:szCs w:val="24"/>
          <w:vertAlign w:val="subscript"/>
        </w:rPr>
        <w:t>2</w:t>
      </w:r>
      <w:r w:rsidRPr="00F57915">
        <w:rPr>
          <w:rFonts w:ascii="Times New Roman" w:eastAsiaTheme="minorEastAsia" w:hAnsi="Times New Roman" w:cs="Times New Roman"/>
          <w:sz w:val="24"/>
          <w:szCs w:val="24"/>
        </w:rPr>
        <w:t xml:space="preserve"> = final hydraulic head (m) at time t</w:t>
      </w:r>
      <w:r w:rsidRPr="00F57915">
        <w:rPr>
          <w:rFonts w:ascii="Times New Roman" w:eastAsiaTheme="minorEastAsia" w:hAnsi="Times New Roman" w:cs="Times New Roman"/>
          <w:sz w:val="24"/>
          <w:szCs w:val="24"/>
          <w:vertAlign w:val="subscript"/>
        </w:rPr>
        <w:t>2</w:t>
      </w:r>
      <w:r w:rsidRPr="00F57915">
        <w:rPr>
          <w:rFonts w:ascii="Times New Roman" w:eastAsiaTheme="minorEastAsia" w:hAnsi="Times New Roman" w:cs="Times New Roman"/>
          <w:sz w:val="24"/>
          <w:szCs w:val="24"/>
        </w:rPr>
        <w:t>.</w:t>
      </w:r>
    </w:p>
    <w:p w:rsidR="00AE2E3B" w:rsidRPr="00F57915" w:rsidRDefault="00AE2E3B" w:rsidP="00AE2E3B">
      <w:pPr>
        <w:autoSpaceDE w:val="0"/>
        <w:autoSpaceDN w:val="0"/>
        <w:adjustRightInd w:val="0"/>
        <w:spacing w:after="0" w:line="240" w:lineRule="auto"/>
        <w:jc w:val="both"/>
        <w:rPr>
          <w:rFonts w:ascii="Times New Roman" w:hAnsi="Times New Roman" w:cs="Times New Roman"/>
          <w:sz w:val="24"/>
          <w:szCs w:val="24"/>
        </w:rPr>
      </w:pPr>
    </w:p>
    <w:p w:rsidR="00AE2E3B" w:rsidRPr="00F57915" w:rsidRDefault="00AE2E3B" w:rsidP="00AE2E3B">
      <w:pPr>
        <w:pStyle w:val="ListParagraph"/>
        <w:numPr>
          <w:ilvl w:val="0"/>
          <w:numId w:val="4"/>
        </w:numPr>
        <w:autoSpaceDE w:val="0"/>
        <w:autoSpaceDN w:val="0"/>
        <w:adjustRightInd w:val="0"/>
        <w:spacing w:after="0" w:line="240" w:lineRule="auto"/>
        <w:jc w:val="both"/>
        <w:rPr>
          <w:rFonts w:ascii="Times New Roman" w:hAnsi="Times New Roman" w:cs="Times New Roman"/>
          <w:b/>
          <w:sz w:val="24"/>
          <w:szCs w:val="24"/>
        </w:rPr>
      </w:pPr>
      <w:r w:rsidRPr="00F57915">
        <w:rPr>
          <w:rFonts w:ascii="Times New Roman" w:hAnsi="Times New Roman" w:cs="Times New Roman"/>
          <w:b/>
          <w:sz w:val="24"/>
          <w:szCs w:val="24"/>
        </w:rPr>
        <w:t>Result and Discussions</w:t>
      </w:r>
    </w:p>
    <w:p w:rsidR="00AE2E3B" w:rsidRPr="00F57915" w:rsidRDefault="00AE2E3B" w:rsidP="00AE2E3B">
      <w:pPr>
        <w:autoSpaceDE w:val="0"/>
        <w:autoSpaceDN w:val="0"/>
        <w:adjustRightInd w:val="0"/>
        <w:spacing w:after="0" w:line="240" w:lineRule="auto"/>
        <w:jc w:val="both"/>
        <w:rPr>
          <w:rFonts w:ascii="Times New Roman" w:hAnsi="Times New Roman" w:cs="Times New Roman"/>
          <w:sz w:val="24"/>
          <w:szCs w:val="24"/>
        </w:rPr>
      </w:pPr>
    </w:p>
    <w:p w:rsidR="00AE2E3B" w:rsidRPr="00F57915" w:rsidRDefault="00AE2E3B" w:rsidP="00DD4F3F">
      <w:pPr>
        <w:autoSpaceDE w:val="0"/>
        <w:autoSpaceDN w:val="0"/>
        <w:adjustRightInd w:val="0"/>
        <w:spacing w:line="240" w:lineRule="auto"/>
        <w:jc w:val="both"/>
        <w:rPr>
          <w:rFonts w:ascii="Times New Roman" w:hAnsi="Times New Roman" w:cs="Times New Roman"/>
          <w:i/>
          <w:sz w:val="24"/>
          <w:szCs w:val="24"/>
        </w:rPr>
      </w:pPr>
      <w:r w:rsidRPr="00F57915">
        <w:rPr>
          <w:rFonts w:ascii="Times New Roman" w:hAnsi="Times New Roman" w:cs="Times New Roman"/>
          <w:i/>
          <w:sz w:val="24"/>
          <w:szCs w:val="24"/>
        </w:rPr>
        <w:t>4.1. Particle size distribution curves</w:t>
      </w:r>
    </w:p>
    <w:p w:rsidR="00AE2E3B" w:rsidRPr="00F57915" w:rsidRDefault="00AE2E3B" w:rsidP="00AE2E3B">
      <w:pPr>
        <w:autoSpaceDE w:val="0"/>
        <w:autoSpaceDN w:val="0"/>
        <w:adjustRightInd w:val="0"/>
        <w:spacing w:after="0" w:line="240" w:lineRule="auto"/>
        <w:jc w:val="both"/>
        <w:rPr>
          <w:rFonts w:ascii="Times New Roman" w:hAnsi="Times New Roman" w:cs="Times New Roman"/>
          <w:sz w:val="24"/>
          <w:szCs w:val="24"/>
        </w:rPr>
      </w:pPr>
      <w:r w:rsidRPr="00F57915">
        <w:rPr>
          <w:rFonts w:ascii="Times New Roman" w:hAnsi="Times New Roman" w:cs="Times New Roman"/>
          <w:sz w:val="24"/>
          <w:szCs w:val="24"/>
        </w:rPr>
        <w:t>The particle size</w:t>
      </w:r>
      <w:r w:rsidR="001D35B0" w:rsidRPr="00F57915">
        <w:rPr>
          <w:rFonts w:ascii="Times New Roman" w:hAnsi="Times New Roman" w:cs="Times New Roman"/>
          <w:sz w:val="24"/>
          <w:szCs w:val="24"/>
        </w:rPr>
        <w:t xml:space="preserve"> distribution curves are drawn with </w:t>
      </w:r>
      <w:r w:rsidR="009904FC" w:rsidRPr="00F57915">
        <w:rPr>
          <w:rFonts w:ascii="Times New Roman" w:hAnsi="Times New Roman" w:cs="Times New Roman"/>
          <w:sz w:val="24"/>
          <w:szCs w:val="24"/>
        </w:rPr>
        <w:t>soil having 30%, 40%, 50%, 60% and 70% fines and also with the replacement of soil with 30%, 40%, 50%, 60% and 70% fly ash</w:t>
      </w:r>
      <w:r w:rsidR="008E4EBC" w:rsidRPr="00F57915">
        <w:rPr>
          <w:rFonts w:ascii="Times New Roman" w:hAnsi="Times New Roman" w:cs="Times New Roman"/>
          <w:sz w:val="24"/>
          <w:szCs w:val="24"/>
        </w:rPr>
        <w:t xml:space="preserve"> as shown in figure 1 &amp; 2</w:t>
      </w:r>
      <w:r w:rsidR="009904FC" w:rsidRPr="00F57915">
        <w:rPr>
          <w:rFonts w:ascii="Times New Roman" w:hAnsi="Times New Roman" w:cs="Times New Roman"/>
          <w:sz w:val="24"/>
          <w:szCs w:val="24"/>
        </w:rPr>
        <w:t xml:space="preserve">. It has been seem that </w:t>
      </w:r>
      <w:r w:rsidR="00FE1835" w:rsidRPr="00F57915">
        <w:rPr>
          <w:rFonts w:ascii="Times New Roman" w:hAnsi="Times New Roman" w:cs="Times New Roman"/>
          <w:sz w:val="24"/>
          <w:szCs w:val="24"/>
        </w:rPr>
        <w:t xml:space="preserve">coefficient of curvature goes on decreasing with the increase in fly ash percent as well as % fines. There is no such change in coefficient of curvature as far as % fines are concerned whereas in case of fly ash it increases with the increase in fly ash content.  </w:t>
      </w:r>
    </w:p>
    <w:p w:rsidR="008E4EBC" w:rsidRPr="00F57915" w:rsidRDefault="008E4EBC" w:rsidP="00AE2E3B">
      <w:pPr>
        <w:autoSpaceDE w:val="0"/>
        <w:autoSpaceDN w:val="0"/>
        <w:adjustRightInd w:val="0"/>
        <w:spacing w:after="0" w:line="240" w:lineRule="auto"/>
        <w:jc w:val="both"/>
        <w:rPr>
          <w:rFonts w:ascii="Times New Roman" w:hAnsi="Times New Roman" w:cs="Times New Roman"/>
          <w:sz w:val="24"/>
          <w:szCs w:val="24"/>
        </w:rPr>
      </w:pPr>
    </w:p>
    <w:p w:rsidR="008E4EBC" w:rsidRPr="00F57915" w:rsidRDefault="008E4EBC" w:rsidP="00AE2E3B">
      <w:pPr>
        <w:autoSpaceDE w:val="0"/>
        <w:autoSpaceDN w:val="0"/>
        <w:adjustRightInd w:val="0"/>
        <w:spacing w:after="0" w:line="240" w:lineRule="auto"/>
        <w:jc w:val="both"/>
        <w:rPr>
          <w:rFonts w:ascii="Times New Roman" w:hAnsi="Times New Roman" w:cs="Times New Roman"/>
          <w:sz w:val="24"/>
          <w:szCs w:val="24"/>
        </w:rPr>
      </w:pPr>
      <w:r w:rsidRPr="00F57915">
        <w:rPr>
          <w:rFonts w:ascii="Times New Roman" w:hAnsi="Times New Roman" w:cs="Times New Roman"/>
          <w:noProof/>
          <w:sz w:val="24"/>
          <w:szCs w:val="24"/>
        </w:rPr>
        <w:drawing>
          <wp:inline distT="0" distB="0" distL="0" distR="0" wp14:anchorId="6BF96818" wp14:editId="5A1B4413">
            <wp:extent cx="3019647" cy="2254103"/>
            <wp:effectExtent l="0" t="0" r="9525" b="1333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8E4EBC" w:rsidRPr="00F57915" w:rsidRDefault="008E4EBC" w:rsidP="00FB0BE4">
      <w:pPr>
        <w:autoSpaceDE w:val="0"/>
        <w:autoSpaceDN w:val="0"/>
        <w:adjustRightInd w:val="0"/>
        <w:spacing w:after="0" w:line="240" w:lineRule="auto"/>
        <w:jc w:val="center"/>
        <w:rPr>
          <w:rFonts w:ascii="Times New Roman" w:hAnsi="Times New Roman" w:cs="Times New Roman"/>
          <w:sz w:val="24"/>
          <w:szCs w:val="24"/>
        </w:rPr>
      </w:pPr>
      <w:r w:rsidRPr="00F57915">
        <w:rPr>
          <w:rFonts w:ascii="Times New Roman" w:hAnsi="Times New Roman" w:cs="Times New Roman"/>
          <w:sz w:val="24"/>
          <w:szCs w:val="24"/>
        </w:rPr>
        <w:t>Figure 1 Particle size distribution with % fines</w:t>
      </w:r>
    </w:p>
    <w:p w:rsidR="00AE2E3B" w:rsidRPr="00F57915" w:rsidRDefault="00AE2E3B" w:rsidP="00AE2E3B">
      <w:pPr>
        <w:pStyle w:val="ListParagraph"/>
        <w:autoSpaceDE w:val="0"/>
        <w:autoSpaceDN w:val="0"/>
        <w:adjustRightInd w:val="0"/>
        <w:spacing w:after="0" w:line="240" w:lineRule="auto"/>
        <w:ind w:left="360"/>
        <w:jc w:val="both"/>
        <w:rPr>
          <w:rFonts w:ascii="Times New Roman" w:hAnsi="Times New Roman" w:cs="Times New Roman"/>
          <w:sz w:val="24"/>
          <w:szCs w:val="24"/>
        </w:rPr>
      </w:pPr>
    </w:p>
    <w:p w:rsidR="008E4EBC" w:rsidRPr="00F57915" w:rsidRDefault="008E4EBC" w:rsidP="008E4EBC">
      <w:pPr>
        <w:pStyle w:val="ListParagraph"/>
        <w:autoSpaceDE w:val="0"/>
        <w:autoSpaceDN w:val="0"/>
        <w:adjustRightInd w:val="0"/>
        <w:spacing w:after="0" w:line="240" w:lineRule="auto"/>
        <w:ind w:left="0"/>
        <w:jc w:val="both"/>
        <w:rPr>
          <w:rFonts w:ascii="Times New Roman" w:hAnsi="Times New Roman" w:cs="Times New Roman"/>
          <w:sz w:val="24"/>
          <w:szCs w:val="24"/>
        </w:rPr>
      </w:pPr>
      <w:r w:rsidRPr="00F57915">
        <w:rPr>
          <w:rFonts w:ascii="Times New Roman" w:hAnsi="Times New Roman" w:cs="Times New Roman"/>
          <w:noProof/>
          <w:sz w:val="24"/>
          <w:szCs w:val="24"/>
        </w:rPr>
        <w:lastRenderedPageBreak/>
        <w:drawing>
          <wp:inline distT="0" distB="0" distL="0" distR="0" wp14:anchorId="630F6132" wp14:editId="6010A244">
            <wp:extent cx="3115339" cy="2647507"/>
            <wp:effectExtent l="0" t="0" r="27940" b="1968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8E4EBC" w:rsidRPr="00F57915" w:rsidRDefault="008E4EBC" w:rsidP="00FB0BE4">
      <w:pPr>
        <w:pStyle w:val="ListParagraph"/>
        <w:autoSpaceDE w:val="0"/>
        <w:autoSpaceDN w:val="0"/>
        <w:adjustRightInd w:val="0"/>
        <w:spacing w:after="0" w:line="240" w:lineRule="auto"/>
        <w:ind w:left="0"/>
        <w:jc w:val="center"/>
        <w:rPr>
          <w:rFonts w:ascii="Times New Roman" w:hAnsi="Times New Roman" w:cs="Times New Roman"/>
          <w:sz w:val="24"/>
          <w:szCs w:val="24"/>
        </w:rPr>
      </w:pPr>
      <w:r w:rsidRPr="00F57915">
        <w:rPr>
          <w:rFonts w:ascii="Times New Roman" w:hAnsi="Times New Roman" w:cs="Times New Roman"/>
          <w:sz w:val="24"/>
          <w:szCs w:val="24"/>
        </w:rPr>
        <w:t>Figure 2 Particle size distribution curves with Fly ash</w:t>
      </w:r>
    </w:p>
    <w:p w:rsidR="00CF7BC1" w:rsidRPr="00F57915" w:rsidRDefault="00CF7BC1" w:rsidP="00390C2C">
      <w:pPr>
        <w:pStyle w:val="ListParagraph"/>
        <w:autoSpaceDE w:val="0"/>
        <w:autoSpaceDN w:val="0"/>
        <w:adjustRightInd w:val="0"/>
        <w:spacing w:line="240" w:lineRule="auto"/>
        <w:ind w:left="0"/>
        <w:jc w:val="both"/>
        <w:rPr>
          <w:rFonts w:ascii="Times New Roman" w:hAnsi="Times New Roman" w:cs="Times New Roman"/>
          <w:sz w:val="24"/>
          <w:szCs w:val="24"/>
        </w:rPr>
      </w:pPr>
      <w:r w:rsidRPr="00F57915">
        <w:rPr>
          <w:rFonts w:ascii="Times New Roman" w:hAnsi="Times New Roman" w:cs="Times New Roman"/>
          <w:sz w:val="24"/>
          <w:szCs w:val="24"/>
        </w:rPr>
        <w:t xml:space="preserve">The grading modulus is computed from the following equation </w:t>
      </w:r>
    </w:p>
    <w:p w:rsidR="00CF7BC1" w:rsidRPr="00F57915" w:rsidRDefault="00CF7BC1" w:rsidP="00390C2C">
      <w:pPr>
        <w:pStyle w:val="ListParagraph"/>
        <w:autoSpaceDE w:val="0"/>
        <w:autoSpaceDN w:val="0"/>
        <w:adjustRightInd w:val="0"/>
        <w:spacing w:line="240" w:lineRule="auto"/>
        <w:ind w:left="0"/>
        <w:jc w:val="both"/>
        <w:rPr>
          <w:rFonts w:ascii="Times New Roman" w:hAnsi="Times New Roman" w:cs="Times New Roman"/>
          <w:sz w:val="24"/>
          <w:szCs w:val="24"/>
        </w:rPr>
      </w:pPr>
    </w:p>
    <w:p w:rsidR="00CF7BC1" w:rsidRPr="00F57915" w:rsidRDefault="00CF7BC1" w:rsidP="00390C2C">
      <w:pPr>
        <w:pStyle w:val="ListParagraph"/>
        <w:autoSpaceDE w:val="0"/>
        <w:autoSpaceDN w:val="0"/>
        <w:adjustRightInd w:val="0"/>
        <w:spacing w:line="240" w:lineRule="auto"/>
        <w:ind w:left="0"/>
        <w:jc w:val="both"/>
        <w:rPr>
          <w:rFonts w:ascii="Times New Roman" w:eastAsiaTheme="minorEastAsia" w:hAnsi="Times New Roman" w:cs="Times New Roman"/>
          <w:sz w:val="24"/>
          <w:szCs w:val="24"/>
        </w:rPr>
      </w:pPr>
      <m:oMathPara>
        <m:oMath>
          <m:r>
            <w:rPr>
              <w:rFonts w:ascii="Cambria Math" w:hAnsi="Cambria Math" w:cs="Times New Roman"/>
              <w:szCs w:val="24"/>
            </w:rPr>
            <m:t>GM=</m:t>
          </m:r>
          <m:f>
            <m:fPr>
              <m:ctrlPr>
                <w:rPr>
                  <w:rFonts w:ascii="Cambria Math" w:hAnsi="Cambria Math" w:cs="Times New Roman"/>
                  <w:i/>
                  <w:szCs w:val="24"/>
                </w:rPr>
              </m:ctrlPr>
            </m:fPr>
            <m:num>
              <m:r>
                <w:rPr>
                  <w:rFonts w:ascii="Cambria Math" w:hAnsi="Cambria Math" w:cs="Times New Roman"/>
                  <w:szCs w:val="24"/>
                </w:rPr>
                <m:t>300-%passing 2.4mm+%&lt; 4.75mm+%&lt;75μm</m:t>
              </m:r>
            </m:num>
            <m:den>
              <m:r>
                <w:rPr>
                  <w:rFonts w:ascii="Cambria Math" w:hAnsi="Cambria Math" w:cs="Times New Roman"/>
                  <w:szCs w:val="24"/>
                </w:rPr>
                <m:t>100</m:t>
              </m:r>
            </m:den>
          </m:f>
        </m:oMath>
      </m:oMathPara>
    </w:p>
    <w:p w:rsidR="00681C87" w:rsidRPr="00F57915" w:rsidRDefault="00CC5158" w:rsidP="00CF7BC1">
      <w:pPr>
        <w:pStyle w:val="ListParagraph"/>
        <w:autoSpaceDE w:val="0"/>
        <w:autoSpaceDN w:val="0"/>
        <w:adjustRightInd w:val="0"/>
        <w:spacing w:line="240" w:lineRule="auto"/>
        <w:ind w:left="0"/>
        <w:jc w:val="both"/>
        <w:rPr>
          <w:rFonts w:ascii="Times New Roman" w:hAnsi="Times New Roman" w:cs="Times New Roman"/>
          <w:sz w:val="24"/>
          <w:szCs w:val="24"/>
        </w:rPr>
      </w:pPr>
      <w:proofErr w:type="gramStart"/>
      <w:r w:rsidRPr="00F57915">
        <w:rPr>
          <w:rFonts w:ascii="Times New Roman" w:hAnsi="Times New Roman" w:cs="Times New Roman"/>
          <w:sz w:val="24"/>
          <w:szCs w:val="24"/>
        </w:rPr>
        <w:t>w</w:t>
      </w:r>
      <w:r w:rsidR="00CF7BC1" w:rsidRPr="00F57915">
        <w:rPr>
          <w:rFonts w:ascii="Times New Roman" w:hAnsi="Times New Roman" w:cs="Times New Roman"/>
          <w:sz w:val="24"/>
          <w:szCs w:val="24"/>
        </w:rPr>
        <w:t>here</w:t>
      </w:r>
      <w:proofErr w:type="gramEnd"/>
      <w:r w:rsidR="00CF7BC1" w:rsidRPr="00F57915">
        <w:rPr>
          <w:rFonts w:ascii="Times New Roman" w:hAnsi="Times New Roman" w:cs="Times New Roman"/>
          <w:sz w:val="24"/>
          <w:szCs w:val="24"/>
        </w:rPr>
        <w:t>, % passing 2.4mm = Percentage of particle sizes passing sieve with 2.4mm aperture; % &lt; 0.425mm = Percentage of particle sizes less than 0.425mm; % &lt; 0.075μm = Percentage of particle sizes less than 0.075mm.</w:t>
      </w:r>
    </w:p>
    <w:p w:rsidR="00CF7BC1" w:rsidRPr="00F57915" w:rsidRDefault="00CF7BC1" w:rsidP="00CC5158">
      <w:pPr>
        <w:pStyle w:val="ListParagraph"/>
        <w:ind w:left="0"/>
        <w:jc w:val="both"/>
        <w:rPr>
          <w:rFonts w:ascii="Times New Roman" w:hAnsi="Times New Roman" w:cs="Times New Roman"/>
          <w:sz w:val="24"/>
          <w:szCs w:val="24"/>
        </w:rPr>
      </w:pPr>
      <w:r w:rsidRPr="00F57915">
        <w:rPr>
          <w:rFonts w:ascii="Times New Roman" w:hAnsi="Times New Roman" w:cs="Times New Roman"/>
          <w:sz w:val="24"/>
          <w:szCs w:val="24"/>
        </w:rPr>
        <w:t>The percent</w:t>
      </w:r>
      <w:r w:rsidR="00CC5158" w:rsidRPr="00F57915">
        <w:rPr>
          <w:rFonts w:ascii="Times New Roman" w:hAnsi="Times New Roman" w:cs="Times New Roman"/>
          <w:sz w:val="24"/>
          <w:szCs w:val="24"/>
        </w:rPr>
        <w:t xml:space="preserve">age of % fines </w:t>
      </w:r>
      <w:r w:rsidRPr="00F57915">
        <w:rPr>
          <w:rFonts w:ascii="Times New Roman" w:hAnsi="Times New Roman" w:cs="Times New Roman"/>
          <w:sz w:val="24"/>
          <w:szCs w:val="24"/>
        </w:rPr>
        <w:t xml:space="preserve">increased from </w:t>
      </w:r>
      <w:r w:rsidR="00CC5158" w:rsidRPr="00F57915">
        <w:rPr>
          <w:rFonts w:ascii="Times New Roman" w:hAnsi="Times New Roman" w:cs="Times New Roman"/>
          <w:sz w:val="24"/>
          <w:szCs w:val="24"/>
        </w:rPr>
        <w:t>30 to 70%</w:t>
      </w:r>
      <w:r w:rsidRPr="00F57915">
        <w:rPr>
          <w:rFonts w:ascii="Times New Roman" w:hAnsi="Times New Roman" w:cs="Times New Roman"/>
          <w:sz w:val="24"/>
          <w:szCs w:val="24"/>
        </w:rPr>
        <w:t>.</w:t>
      </w:r>
      <w:r w:rsidR="00CC5158" w:rsidRPr="00F57915">
        <w:rPr>
          <w:rFonts w:ascii="Times New Roman" w:hAnsi="Times New Roman" w:cs="Times New Roman"/>
          <w:sz w:val="24"/>
          <w:szCs w:val="24"/>
        </w:rPr>
        <w:t xml:space="preserve"> </w:t>
      </w:r>
      <w:r w:rsidRPr="00F57915">
        <w:rPr>
          <w:rFonts w:ascii="Times New Roman" w:hAnsi="Times New Roman" w:cs="Times New Roman"/>
          <w:sz w:val="24"/>
          <w:szCs w:val="24"/>
        </w:rPr>
        <w:t>The relationship between the grading modulus (GM)</w:t>
      </w:r>
      <w:r w:rsidR="00CC5158" w:rsidRPr="00F57915">
        <w:rPr>
          <w:rFonts w:ascii="Times New Roman" w:hAnsi="Times New Roman" w:cs="Times New Roman"/>
          <w:sz w:val="24"/>
          <w:szCs w:val="24"/>
        </w:rPr>
        <w:t xml:space="preserve"> determined using above eq. </w:t>
      </w:r>
      <w:r w:rsidRPr="00F57915">
        <w:rPr>
          <w:rFonts w:ascii="Times New Roman" w:hAnsi="Times New Roman" w:cs="Times New Roman"/>
          <w:sz w:val="24"/>
          <w:szCs w:val="24"/>
        </w:rPr>
        <w:t>and</w:t>
      </w:r>
      <w:r w:rsidR="00CC5158" w:rsidRPr="00F57915">
        <w:rPr>
          <w:rFonts w:ascii="Times New Roman" w:hAnsi="Times New Roman" w:cs="Times New Roman"/>
          <w:sz w:val="24"/>
          <w:szCs w:val="24"/>
        </w:rPr>
        <w:t xml:space="preserve"> Fig. 3</w:t>
      </w:r>
      <w:r w:rsidRPr="00F57915">
        <w:rPr>
          <w:rFonts w:ascii="Times New Roman" w:hAnsi="Times New Roman" w:cs="Times New Roman"/>
          <w:sz w:val="24"/>
          <w:szCs w:val="24"/>
        </w:rPr>
        <w:t xml:space="preserve"> shows</w:t>
      </w:r>
      <w:r w:rsidR="00CC5158" w:rsidRPr="00F57915">
        <w:rPr>
          <w:rFonts w:ascii="Times New Roman" w:hAnsi="Times New Roman" w:cs="Times New Roman"/>
          <w:sz w:val="24"/>
          <w:szCs w:val="24"/>
        </w:rPr>
        <w:t xml:space="preserve"> that GM decreases with higher % fines and fly ash content </w:t>
      </w:r>
      <w:r w:rsidRPr="00F57915">
        <w:rPr>
          <w:rFonts w:ascii="Times New Roman" w:hAnsi="Times New Roman" w:cs="Times New Roman"/>
          <w:sz w:val="24"/>
          <w:szCs w:val="24"/>
        </w:rPr>
        <w:t>It implies that GM is inversely related to the</w:t>
      </w:r>
      <w:r w:rsidR="00CC5158" w:rsidRPr="00F57915">
        <w:rPr>
          <w:rFonts w:ascii="Times New Roman" w:hAnsi="Times New Roman" w:cs="Times New Roman"/>
          <w:sz w:val="24"/>
          <w:szCs w:val="24"/>
        </w:rPr>
        <w:t xml:space="preserve"> fi</w:t>
      </w:r>
      <w:r w:rsidRPr="00F57915">
        <w:rPr>
          <w:rFonts w:ascii="Times New Roman" w:hAnsi="Times New Roman" w:cs="Times New Roman"/>
          <w:sz w:val="24"/>
          <w:szCs w:val="24"/>
        </w:rPr>
        <w:t>nes content of the reconstituted soils.</w:t>
      </w:r>
    </w:p>
    <w:p w:rsidR="00681C87" w:rsidRPr="00F57915" w:rsidRDefault="00681C87" w:rsidP="00CC5158">
      <w:pPr>
        <w:pStyle w:val="ListParagraph"/>
        <w:ind w:left="0"/>
        <w:jc w:val="both"/>
        <w:rPr>
          <w:rFonts w:ascii="Times New Roman" w:hAnsi="Times New Roman" w:cs="Times New Roman"/>
          <w:sz w:val="24"/>
          <w:szCs w:val="24"/>
        </w:rPr>
      </w:pPr>
    </w:p>
    <w:p w:rsidR="00681C87" w:rsidRPr="00F57915" w:rsidRDefault="00681C87" w:rsidP="00CC5158">
      <w:pPr>
        <w:pStyle w:val="ListParagraph"/>
        <w:ind w:left="0"/>
        <w:jc w:val="both"/>
        <w:rPr>
          <w:rFonts w:ascii="Times New Roman" w:hAnsi="Times New Roman" w:cs="Times New Roman"/>
          <w:sz w:val="24"/>
          <w:szCs w:val="24"/>
        </w:rPr>
      </w:pPr>
      <w:r w:rsidRPr="00F57915">
        <w:rPr>
          <w:rFonts w:ascii="Times New Roman" w:hAnsi="Times New Roman" w:cs="Times New Roman"/>
          <w:noProof/>
          <w:sz w:val="24"/>
          <w:szCs w:val="24"/>
        </w:rPr>
        <w:drawing>
          <wp:inline distT="0" distB="0" distL="0" distR="0" wp14:anchorId="792DE224" wp14:editId="70497E4E">
            <wp:extent cx="2987749" cy="1860698"/>
            <wp:effectExtent l="0" t="0" r="22225" b="2540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681C87" w:rsidRPr="00F57915" w:rsidRDefault="00681C87" w:rsidP="00681C87">
      <w:pPr>
        <w:pStyle w:val="ListParagraph"/>
        <w:ind w:left="0"/>
        <w:jc w:val="center"/>
        <w:rPr>
          <w:rFonts w:ascii="Times New Roman" w:hAnsi="Times New Roman" w:cs="Times New Roman"/>
          <w:sz w:val="24"/>
          <w:szCs w:val="24"/>
        </w:rPr>
      </w:pPr>
      <w:r w:rsidRPr="00F57915">
        <w:rPr>
          <w:rFonts w:ascii="Times New Roman" w:hAnsi="Times New Roman" w:cs="Times New Roman"/>
          <w:sz w:val="24"/>
          <w:szCs w:val="24"/>
        </w:rPr>
        <w:t>Figure 3 Change in grading modulus with %fines and FA</w:t>
      </w:r>
    </w:p>
    <w:p w:rsidR="00CC5158" w:rsidRPr="00F57915" w:rsidRDefault="00CC5158" w:rsidP="00CC5158">
      <w:pPr>
        <w:pStyle w:val="ListParagraph"/>
        <w:ind w:left="0"/>
        <w:jc w:val="both"/>
        <w:rPr>
          <w:rFonts w:ascii="Times New Roman" w:hAnsi="Times New Roman" w:cs="Times New Roman"/>
          <w:sz w:val="24"/>
          <w:szCs w:val="24"/>
        </w:rPr>
      </w:pPr>
    </w:p>
    <w:p w:rsidR="00E63AE8" w:rsidRPr="00F57915" w:rsidRDefault="00681C87" w:rsidP="00390C2C">
      <w:pPr>
        <w:pStyle w:val="ListParagraph"/>
        <w:autoSpaceDE w:val="0"/>
        <w:autoSpaceDN w:val="0"/>
        <w:adjustRightInd w:val="0"/>
        <w:spacing w:line="240" w:lineRule="auto"/>
        <w:ind w:left="0"/>
        <w:jc w:val="both"/>
        <w:rPr>
          <w:rFonts w:ascii="Times New Roman" w:hAnsi="Times New Roman" w:cs="Times New Roman"/>
          <w:i/>
          <w:sz w:val="24"/>
          <w:szCs w:val="24"/>
        </w:rPr>
      </w:pPr>
      <w:r w:rsidRPr="00F57915">
        <w:rPr>
          <w:rFonts w:ascii="Times New Roman" w:hAnsi="Times New Roman" w:cs="Times New Roman"/>
          <w:i/>
          <w:sz w:val="24"/>
          <w:szCs w:val="24"/>
        </w:rPr>
        <w:t xml:space="preserve">4.2 Relationship between </w:t>
      </w:r>
      <w:proofErr w:type="spellStart"/>
      <w:r w:rsidRPr="00F57915">
        <w:rPr>
          <w:rFonts w:ascii="Times New Roman" w:hAnsi="Times New Roman" w:cs="Times New Roman"/>
          <w:i/>
          <w:sz w:val="24"/>
          <w:szCs w:val="24"/>
        </w:rPr>
        <w:t>At</w:t>
      </w:r>
      <w:r w:rsidR="00E63AE8" w:rsidRPr="00F57915">
        <w:rPr>
          <w:rFonts w:ascii="Times New Roman" w:hAnsi="Times New Roman" w:cs="Times New Roman"/>
          <w:i/>
          <w:sz w:val="24"/>
          <w:szCs w:val="24"/>
        </w:rPr>
        <w:t>terbergh</w:t>
      </w:r>
      <w:proofErr w:type="spellEnd"/>
      <w:r w:rsidRPr="00F57915">
        <w:rPr>
          <w:rFonts w:ascii="Times New Roman" w:hAnsi="Times New Roman" w:cs="Times New Roman"/>
          <w:i/>
          <w:sz w:val="24"/>
          <w:szCs w:val="24"/>
        </w:rPr>
        <w:t xml:space="preserve"> </w:t>
      </w:r>
      <w:r w:rsidR="00E63AE8" w:rsidRPr="00F57915">
        <w:rPr>
          <w:rFonts w:ascii="Times New Roman" w:hAnsi="Times New Roman" w:cs="Times New Roman"/>
          <w:i/>
          <w:sz w:val="24"/>
          <w:szCs w:val="24"/>
        </w:rPr>
        <w:t>Limit and %fines and fly ash</w:t>
      </w:r>
    </w:p>
    <w:p w:rsidR="00E63AE8" w:rsidRPr="00F57915" w:rsidRDefault="00E63AE8" w:rsidP="00E63AE8">
      <w:pPr>
        <w:jc w:val="both"/>
        <w:rPr>
          <w:rFonts w:ascii="Times New Roman" w:hAnsi="Times New Roman" w:cs="Times New Roman"/>
          <w:sz w:val="24"/>
          <w:szCs w:val="24"/>
        </w:rPr>
      </w:pPr>
      <w:r w:rsidRPr="00F57915">
        <w:rPr>
          <w:rFonts w:ascii="Times New Roman" w:hAnsi="Times New Roman" w:cs="Times New Roman"/>
          <w:sz w:val="24"/>
          <w:szCs w:val="24"/>
        </w:rPr>
        <w:t xml:space="preserve">The variation of </w:t>
      </w:r>
      <w:proofErr w:type="spellStart"/>
      <w:r w:rsidRPr="00F57915">
        <w:rPr>
          <w:rFonts w:ascii="Times New Roman" w:hAnsi="Times New Roman" w:cs="Times New Roman"/>
          <w:sz w:val="24"/>
          <w:szCs w:val="24"/>
        </w:rPr>
        <w:t>Atterberg</w:t>
      </w:r>
      <w:proofErr w:type="spellEnd"/>
      <w:r w:rsidRPr="00F57915">
        <w:rPr>
          <w:rFonts w:ascii="Times New Roman" w:hAnsi="Times New Roman" w:cs="Times New Roman"/>
          <w:sz w:val="24"/>
          <w:szCs w:val="24"/>
        </w:rPr>
        <w:t xml:space="preserve"> limits (i.e., the liquid limit (LL), plastic limit (PL) and plasticity index (PI) of the reconstituted soils with fines and fly ash content is shown in Fig. 4. Generally, the </w:t>
      </w:r>
      <w:proofErr w:type="spellStart"/>
      <w:r w:rsidRPr="00F57915">
        <w:rPr>
          <w:rFonts w:ascii="Times New Roman" w:hAnsi="Times New Roman" w:cs="Times New Roman"/>
          <w:sz w:val="24"/>
          <w:szCs w:val="24"/>
        </w:rPr>
        <w:t>Atterberg</w:t>
      </w:r>
      <w:proofErr w:type="spellEnd"/>
      <w:r w:rsidRPr="00F57915">
        <w:rPr>
          <w:rFonts w:ascii="Times New Roman" w:hAnsi="Times New Roman" w:cs="Times New Roman"/>
          <w:sz w:val="24"/>
          <w:szCs w:val="24"/>
        </w:rPr>
        <w:t xml:space="preserve"> limits of the samples obviously increased with higher fines content and this is in agreement with</w:t>
      </w:r>
      <w:r w:rsidR="00A64710" w:rsidRPr="00F57915">
        <w:rPr>
          <w:rFonts w:ascii="Times New Roman" w:hAnsi="Times New Roman" w:cs="Times New Roman"/>
          <w:sz w:val="24"/>
          <w:szCs w:val="24"/>
        </w:rPr>
        <w:t xml:space="preserve"> the results reported</w:t>
      </w:r>
      <w:r w:rsidRPr="00F57915">
        <w:rPr>
          <w:rFonts w:ascii="Times New Roman" w:hAnsi="Times New Roman" w:cs="Times New Roman"/>
          <w:sz w:val="24"/>
          <w:szCs w:val="24"/>
        </w:rPr>
        <w:t xml:space="preserve">. The results show that as the amount of fines and fly ash content increased, the resultant specific surfaces and activity of the material also increased that why there is an increase in </w:t>
      </w:r>
      <w:proofErr w:type="spellStart"/>
      <w:r w:rsidRPr="00F57915">
        <w:rPr>
          <w:rFonts w:ascii="Times New Roman" w:hAnsi="Times New Roman" w:cs="Times New Roman"/>
          <w:sz w:val="24"/>
          <w:szCs w:val="24"/>
        </w:rPr>
        <w:t>Atterberg</w:t>
      </w:r>
      <w:proofErr w:type="spellEnd"/>
      <w:r w:rsidRPr="00F57915">
        <w:rPr>
          <w:rFonts w:ascii="Times New Roman" w:hAnsi="Times New Roman" w:cs="Times New Roman"/>
          <w:sz w:val="24"/>
          <w:szCs w:val="24"/>
        </w:rPr>
        <w:t xml:space="preserve"> limit values. This was so because the </w:t>
      </w:r>
      <w:proofErr w:type="spellStart"/>
      <w:r w:rsidRPr="00F57915">
        <w:rPr>
          <w:rFonts w:ascii="Times New Roman" w:hAnsi="Times New Roman" w:cs="Times New Roman"/>
          <w:sz w:val="24"/>
          <w:szCs w:val="24"/>
        </w:rPr>
        <w:t>Atterberg</w:t>
      </w:r>
      <w:proofErr w:type="spellEnd"/>
      <w:r w:rsidRPr="00F57915">
        <w:rPr>
          <w:rFonts w:ascii="Times New Roman" w:hAnsi="Times New Roman" w:cs="Times New Roman"/>
          <w:sz w:val="24"/>
          <w:szCs w:val="24"/>
        </w:rPr>
        <w:t xml:space="preserve"> limit values were proportional to the specific surfaces provided by the fines con</w:t>
      </w:r>
      <w:r w:rsidR="00A64710" w:rsidRPr="00F57915">
        <w:rPr>
          <w:rFonts w:ascii="Times New Roman" w:hAnsi="Times New Roman" w:cs="Times New Roman"/>
          <w:sz w:val="24"/>
          <w:szCs w:val="24"/>
        </w:rPr>
        <w:t>tent</w:t>
      </w:r>
      <w:r w:rsidRPr="00F57915">
        <w:rPr>
          <w:rFonts w:ascii="Times New Roman" w:hAnsi="Times New Roman" w:cs="Times New Roman"/>
          <w:sz w:val="24"/>
          <w:szCs w:val="24"/>
        </w:rPr>
        <w:t>. However, clay soils with too high liquid limit (LL) are more susceptible to desiccation cracking, whereas clay soils with too low plastic limit (PL) and plasticity index (PI) are less workable resulting in a higher probability of the existence of macro pores and poor inter</w:t>
      </w:r>
      <w:r w:rsidR="00A64710" w:rsidRPr="00F57915">
        <w:rPr>
          <w:rFonts w:ascii="Times New Roman" w:hAnsi="Times New Roman" w:cs="Times New Roman"/>
          <w:sz w:val="24"/>
          <w:szCs w:val="24"/>
        </w:rPr>
        <w:t xml:space="preserve"> lift bonding</w:t>
      </w:r>
      <w:r w:rsidRPr="00F57915">
        <w:rPr>
          <w:rFonts w:ascii="Times New Roman" w:hAnsi="Times New Roman" w:cs="Times New Roman"/>
          <w:sz w:val="24"/>
          <w:szCs w:val="24"/>
        </w:rPr>
        <w:t>. In general soils with very high liquid limit have poor volume stability and high shrink-swell potentials.</w:t>
      </w:r>
      <w:r w:rsidR="007B714F" w:rsidRPr="00F57915">
        <w:rPr>
          <w:rFonts w:ascii="Times New Roman" w:hAnsi="Times New Roman" w:cs="Times New Roman"/>
          <w:sz w:val="24"/>
          <w:szCs w:val="24"/>
        </w:rPr>
        <w:t xml:space="preserve"> So, with the increase in % fines and fly ash content soil will become more workable but instead susceptible to crack also.</w:t>
      </w:r>
    </w:p>
    <w:p w:rsidR="007B714F" w:rsidRPr="00F57915" w:rsidRDefault="007B714F" w:rsidP="00520985">
      <w:pPr>
        <w:spacing w:after="0"/>
        <w:jc w:val="both"/>
        <w:rPr>
          <w:rFonts w:ascii="Times New Roman" w:hAnsi="Times New Roman" w:cs="Times New Roman"/>
          <w:sz w:val="24"/>
          <w:szCs w:val="24"/>
        </w:rPr>
      </w:pPr>
      <w:r w:rsidRPr="00F57915">
        <w:rPr>
          <w:rFonts w:ascii="Times New Roman" w:hAnsi="Times New Roman" w:cs="Times New Roman"/>
          <w:noProof/>
          <w:sz w:val="24"/>
          <w:szCs w:val="24"/>
        </w:rPr>
        <w:drawing>
          <wp:inline distT="0" distB="0" distL="0" distR="0" wp14:anchorId="4E7F6082" wp14:editId="07A643E8">
            <wp:extent cx="2987749" cy="2413590"/>
            <wp:effectExtent l="0" t="0" r="22225" b="2540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9164AC" w:rsidRPr="00F57915" w:rsidRDefault="009164AC" w:rsidP="009164AC">
      <w:pPr>
        <w:spacing w:after="0"/>
        <w:jc w:val="center"/>
        <w:rPr>
          <w:rFonts w:ascii="Times New Roman" w:hAnsi="Times New Roman" w:cs="Times New Roman"/>
          <w:sz w:val="24"/>
          <w:szCs w:val="24"/>
        </w:rPr>
      </w:pPr>
      <w:r w:rsidRPr="00F57915">
        <w:rPr>
          <w:rFonts w:ascii="Times New Roman" w:hAnsi="Times New Roman" w:cs="Times New Roman"/>
          <w:sz w:val="24"/>
          <w:szCs w:val="24"/>
        </w:rPr>
        <w:t xml:space="preserve">Figure 4 </w:t>
      </w:r>
      <w:proofErr w:type="spellStart"/>
      <w:r w:rsidRPr="00F57915">
        <w:rPr>
          <w:rFonts w:ascii="Times New Roman" w:hAnsi="Times New Roman" w:cs="Times New Roman"/>
          <w:sz w:val="24"/>
          <w:szCs w:val="24"/>
        </w:rPr>
        <w:t>Atterberg’s</w:t>
      </w:r>
      <w:proofErr w:type="spellEnd"/>
      <w:r w:rsidRPr="00F57915">
        <w:rPr>
          <w:rFonts w:ascii="Times New Roman" w:hAnsi="Times New Roman" w:cs="Times New Roman"/>
          <w:sz w:val="24"/>
          <w:szCs w:val="24"/>
        </w:rPr>
        <w:t xml:space="preserve"> Limit with change in %fines</w:t>
      </w:r>
    </w:p>
    <w:p w:rsidR="009164AC" w:rsidRPr="00F57915" w:rsidRDefault="009164AC" w:rsidP="009164AC">
      <w:pPr>
        <w:spacing w:after="0"/>
        <w:jc w:val="both"/>
        <w:rPr>
          <w:rFonts w:ascii="Times New Roman" w:hAnsi="Times New Roman" w:cs="Times New Roman"/>
          <w:sz w:val="24"/>
          <w:szCs w:val="24"/>
        </w:rPr>
      </w:pPr>
    </w:p>
    <w:p w:rsidR="00DD4F3F" w:rsidRPr="00F57915" w:rsidRDefault="00DD4F3F" w:rsidP="00390C2C">
      <w:pPr>
        <w:pStyle w:val="ListParagraph"/>
        <w:autoSpaceDE w:val="0"/>
        <w:autoSpaceDN w:val="0"/>
        <w:adjustRightInd w:val="0"/>
        <w:spacing w:line="240" w:lineRule="auto"/>
        <w:ind w:left="0"/>
        <w:jc w:val="both"/>
        <w:rPr>
          <w:rFonts w:ascii="Times New Roman" w:hAnsi="Times New Roman" w:cs="Times New Roman"/>
          <w:i/>
          <w:sz w:val="24"/>
          <w:szCs w:val="24"/>
        </w:rPr>
      </w:pPr>
      <w:r w:rsidRPr="00F57915">
        <w:rPr>
          <w:rFonts w:ascii="Times New Roman" w:hAnsi="Times New Roman" w:cs="Times New Roman"/>
          <w:i/>
          <w:sz w:val="24"/>
          <w:szCs w:val="24"/>
        </w:rPr>
        <w:t>4.2. Relationship between compaction of soil and % fines and fly ash</w:t>
      </w:r>
    </w:p>
    <w:p w:rsidR="00390C2C" w:rsidRPr="00F57915" w:rsidRDefault="00390C2C" w:rsidP="00390C2C">
      <w:pPr>
        <w:autoSpaceDE w:val="0"/>
        <w:autoSpaceDN w:val="0"/>
        <w:adjustRightInd w:val="0"/>
        <w:spacing w:line="240" w:lineRule="auto"/>
        <w:jc w:val="both"/>
        <w:rPr>
          <w:rFonts w:ascii="Times New Roman" w:hAnsi="Times New Roman" w:cs="Times New Roman"/>
          <w:sz w:val="24"/>
          <w:szCs w:val="24"/>
        </w:rPr>
      </w:pPr>
      <w:r w:rsidRPr="00F57915">
        <w:rPr>
          <w:rFonts w:ascii="Times New Roman" w:hAnsi="Times New Roman" w:cs="Times New Roman"/>
          <w:sz w:val="24"/>
          <w:szCs w:val="24"/>
        </w:rPr>
        <w:t>The Standard Proctor test is adopted to study the effect of fines content on the compressibility of the soil.</w:t>
      </w:r>
      <w:r w:rsidR="0024409C" w:rsidRPr="00F57915">
        <w:rPr>
          <w:rFonts w:ascii="Times New Roman" w:hAnsi="Times New Roman" w:cs="Times New Roman"/>
          <w:sz w:val="24"/>
          <w:szCs w:val="24"/>
        </w:rPr>
        <w:t xml:space="preserve"> Fig. 5 &amp; 6</w:t>
      </w:r>
      <w:r w:rsidRPr="00F57915">
        <w:rPr>
          <w:rFonts w:ascii="Times New Roman" w:hAnsi="Times New Roman" w:cs="Times New Roman"/>
          <w:sz w:val="24"/>
          <w:szCs w:val="24"/>
        </w:rPr>
        <w:t xml:space="preserve"> show the compaction curves for soil samples with different fines contents of 30%, 40%, 50%, 60% and 70% fines and also with the replacement of soil with 30%, 40%, 50%, 60% and 70% fly ash by weight. It is found that as the fines content increases, the dry density decreases. However, the optimum water content increases with increase in fines content which i</w:t>
      </w:r>
      <w:r w:rsidR="006E704F" w:rsidRPr="00F57915">
        <w:rPr>
          <w:rFonts w:ascii="Times New Roman" w:hAnsi="Times New Roman" w:cs="Times New Roman"/>
          <w:sz w:val="24"/>
          <w:szCs w:val="24"/>
        </w:rPr>
        <w:t>s illustrated in Fig. 7</w:t>
      </w:r>
      <w:r w:rsidRPr="00F57915">
        <w:rPr>
          <w:rFonts w:ascii="Times New Roman" w:hAnsi="Times New Roman" w:cs="Times New Roman"/>
          <w:sz w:val="24"/>
          <w:szCs w:val="24"/>
        </w:rPr>
        <w:t>.</w:t>
      </w:r>
    </w:p>
    <w:p w:rsidR="00390C2C" w:rsidRPr="00F57915" w:rsidRDefault="00390C2C" w:rsidP="003647B9">
      <w:pPr>
        <w:autoSpaceDE w:val="0"/>
        <w:autoSpaceDN w:val="0"/>
        <w:adjustRightInd w:val="0"/>
        <w:spacing w:after="0" w:line="240" w:lineRule="auto"/>
        <w:jc w:val="both"/>
        <w:rPr>
          <w:rFonts w:ascii="Times New Roman" w:hAnsi="Times New Roman" w:cs="Times New Roman"/>
          <w:sz w:val="24"/>
          <w:szCs w:val="24"/>
        </w:rPr>
      </w:pPr>
      <w:r w:rsidRPr="00F57915">
        <w:rPr>
          <w:rFonts w:ascii="Times New Roman" w:hAnsi="Times New Roman" w:cs="Times New Roman"/>
          <w:noProof/>
          <w:sz w:val="24"/>
          <w:szCs w:val="24"/>
        </w:rPr>
        <w:drawing>
          <wp:inline distT="0" distB="0" distL="0" distR="0" wp14:anchorId="1087C53F" wp14:editId="43A6AA93">
            <wp:extent cx="3094074" cy="2775097"/>
            <wp:effectExtent l="0" t="0" r="11430" b="2540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3647B9" w:rsidRDefault="0024409C" w:rsidP="009164AC">
      <w:pPr>
        <w:autoSpaceDE w:val="0"/>
        <w:autoSpaceDN w:val="0"/>
        <w:adjustRightInd w:val="0"/>
        <w:spacing w:after="0" w:line="240" w:lineRule="auto"/>
        <w:jc w:val="center"/>
        <w:rPr>
          <w:rFonts w:ascii="Times New Roman" w:hAnsi="Times New Roman" w:cs="Times New Roman"/>
          <w:sz w:val="24"/>
          <w:szCs w:val="24"/>
        </w:rPr>
      </w:pPr>
      <w:r w:rsidRPr="00F57915">
        <w:rPr>
          <w:rFonts w:ascii="Times New Roman" w:hAnsi="Times New Roman" w:cs="Times New Roman"/>
          <w:sz w:val="24"/>
          <w:szCs w:val="24"/>
        </w:rPr>
        <w:t>Figure 5</w:t>
      </w:r>
      <w:r w:rsidR="00390C2C" w:rsidRPr="00F57915">
        <w:rPr>
          <w:rFonts w:ascii="Times New Roman" w:hAnsi="Times New Roman" w:cs="Times New Roman"/>
          <w:sz w:val="24"/>
          <w:szCs w:val="24"/>
        </w:rPr>
        <w:t xml:space="preserve"> Compaction curves with % Fines</w:t>
      </w:r>
    </w:p>
    <w:p w:rsidR="00520985" w:rsidRPr="00F57915" w:rsidRDefault="00520985" w:rsidP="009164AC">
      <w:pPr>
        <w:autoSpaceDE w:val="0"/>
        <w:autoSpaceDN w:val="0"/>
        <w:adjustRightInd w:val="0"/>
        <w:spacing w:after="0" w:line="240" w:lineRule="auto"/>
        <w:jc w:val="center"/>
        <w:rPr>
          <w:rFonts w:ascii="Times New Roman" w:hAnsi="Times New Roman" w:cs="Times New Roman"/>
          <w:sz w:val="24"/>
          <w:szCs w:val="24"/>
        </w:rPr>
      </w:pPr>
    </w:p>
    <w:p w:rsidR="00390C2C" w:rsidRPr="00F57915" w:rsidRDefault="00390C2C" w:rsidP="003647B9">
      <w:pPr>
        <w:autoSpaceDE w:val="0"/>
        <w:autoSpaceDN w:val="0"/>
        <w:adjustRightInd w:val="0"/>
        <w:spacing w:after="0" w:line="240" w:lineRule="auto"/>
        <w:jc w:val="both"/>
        <w:rPr>
          <w:rFonts w:ascii="Times New Roman" w:hAnsi="Times New Roman" w:cs="Times New Roman"/>
          <w:sz w:val="24"/>
          <w:szCs w:val="24"/>
        </w:rPr>
      </w:pPr>
      <w:r w:rsidRPr="00F57915">
        <w:rPr>
          <w:rFonts w:ascii="Times New Roman" w:hAnsi="Times New Roman" w:cs="Times New Roman"/>
          <w:noProof/>
          <w:sz w:val="24"/>
          <w:szCs w:val="24"/>
        </w:rPr>
        <w:drawing>
          <wp:inline distT="0" distB="0" distL="0" distR="0" wp14:anchorId="6BEA9514" wp14:editId="21660BA4">
            <wp:extent cx="2987749" cy="2732567"/>
            <wp:effectExtent l="0" t="0" r="22225" b="1079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3647B9" w:rsidRPr="00F57915" w:rsidRDefault="0024409C" w:rsidP="00FB0BE4">
      <w:pPr>
        <w:autoSpaceDE w:val="0"/>
        <w:autoSpaceDN w:val="0"/>
        <w:adjustRightInd w:val="0"/>
        <w:spacing w:after="0" w:line="240" w:lineRule="auto"/>
        <w:jc w:val="center"/>
        <w:rPr>
          <w:rFonts w:ascii="Times New Roman" w:hAnsi="Times New Roman" w:cs="Times New Roman"/>
          <w:sz w:val="24"/>
          <w:szCs w:val="24"/>
        </w:rPr>
      </w:pPr>
      <w:r w:rsidRPr="00F57915">
        <w:rPr>
          <w:rFonts w:ascii="Times New Roman" w:hAnsi="Times New Roman" w:cs="Times New Roman"/>
          <w:sz w:val="24"/>
          <w:szCs w:val="24"/>
        </w:rPr>
        <w:t>Figure 6</w:t>
      </w:r>
      <w:r w:rsidR="003647B9" w:rsidRPr="00F57915">
        <w:rPr>
          <w:rFonts w:ascii="Times New Roman" w:hAnsi="Times New Roman" w:cs="Times New Roman"/>
          <w:sz w:val="24"/>
          <w:szCs w:val="24"/>
        </w:rPr>
        <w:t xml:space="preserve"> Compaction curves with Fly ash</w:t>
      </w:r>
    </w:p>
    <w:p w:rsidR="00F21E2C" w:rsidRPr="00F57915" w:rsidRDefault="00F21E2C" w:rsidP="00F21E2C">
      <w:pPr>
        <w:autoSpaceDE w:val="0"/>
        <w:autoSpaceDN w:val="0"/>
        <w:adjustRightInd w:val="0"/>
        <w:spacing w:after="0" w:line="240" w:lineRule="auto"/>
        <w:jc w:val="both"/>
        <w:rPr>
          <w:rFonts w:ascii="Times New Roman" w:hAnsi="Times New Roman" w:cs="Times New Roman"/>
          <w:sz w:val="24"/>
          <w:szCs w:val="24"/>
        </w:rPr>
      </w:pPr>
      <w:r w:rsidRPr="00F57915">
        <w:rPr>
          <w:rFonts w:ascii="Times New Roman" w:hAnsi="Times New Roman" w:cs="Times New Roman"/>
          <w:sz w:val="24"/>
          <w:szCs w:val="24"/>
        </w:rPr>
        <w:lastRenderedPageBreak/>
        <w:t>A possible explanation for the increase in the optimum water content is due increase in the void ratio in the sample due to higher fines content in the ‘‘dry of optimum” stage. Examining the microstructure of soil, the fine grained particles move randomly in pores space and can intrude into the inter-particles space of larger particles and separate the soil particles apart.. Furthermore, referring to cluster hy</w:t>
      </w:r>
      <w:r w:rsidR="00A64710" w:rsidRPr="00F57915">
        <w:rPr>
          <w:rFonts w:ascii="Times New Roman" w:hAnsi="Times New Roman" w:cs="Times New Roman"/>
          <w:sz w:val="24"/>
          <w:szCs w:val="24"/>
        </w:rPr>
        <w:t>pothesis by Barden and Sides</w:t>
      </w:r>
      <w:r w:rsidRPr="00F57915">
        <w:rPr>
          <w:rFonts w:ascii="Times New Roman" w:hAnsi="Times New Roman" w:cs="Times New Roman"/>
          <w:sz w:val="24"/>
          <w:szCs w:val="24"/>
        </w:rPr>
        <w:t>, the clay particles would form cluster with soil particles and water. These two effects separate the soil particles, formed intra-aggregate, and inter aggregate pores within the soil sample. As a result, the dry density will decrease. In addition, the absorption of water reduces the viscosity of the pore water. Thus, it increases the lubricating effect for rearrangement of soil particles. Accordingly, as the percentage of clay in the sample increases, more clay particles exist in the void of the soil. It tends to absorb water and more water must be added to reach the optimum water content.</w:t>
      </w:r>
    </w:p>
    <w:p w:rsidR="00FB0BE4" w:rsidRPr="00F57915" w:rsidRDefault="00FB0BE4" w:rsidP="00F21E2C">
      <w:pPr>
        <w:autoSpaceDE w:val="0"/>
        <w:autoSpaceDN w:val="0"/>
        <w:adjustRightInd w:val="0"/>
        <w:spacing w:after="0" w:line="240" w:lineRule="auto"/>
        <w:jc w:val="both"/>
        <w:rPr>
          <w:rFonts w:ascii="Times New Roman" w:hAnsi="Times New Roman" w:cs="Times New Roman"/>
          <w:sz w:val="24"/>
          <w:szCs w:val="24"/>
        </w:rPr>
      </w:pPr>
    </w:p>
    <w:p w:rsidR="00FB0BE4" w:rsidRPr="00F57915" w:rsidRDefault="00FB0BE4" w:rsidP="00F21E2C">
      <w:pPr>
        <w:autoSpaceDE w:val="0"/>
        <w:autoSpaceDN w:val="0"/>
        <w:adjustRightInd w:val="0"/>
        <w:spacing w:after="0" w:line="240" w:lineRule="auto"/>
        <w:jc w:val="both"/>
        <w:rPr>
          <w:rFonts w:ascii="Times New Roman" w:hAnsi="Times New Roman" w:cs="Times New Roman"/>
          <w:sz w:val="24"/>
          <w:szCs w:val="24"/>
        </w:rPr>
      </w:pPr>
      <w:r w:rsidRPr="00F57915">
        <w:rPr>
          <w:rFonts w:ascii="Times New Roman" w:hAnsi="Times New Roman" w:cs="Times New Roman"/>
          <w:noProof/>
          <w:sz w:val="24"/>
          <w:szCs w:val="24"/>
        </w:rPr>
        <w:drawing>
          <wp:inline distT="0" distB="0" distL="0" distR="0" wp14:anchorId="62D9514B" wp14:editId="4610855C">
            <wp:extent cx="2987749" cy="2456121"/>
            <wp:effectExtent l="0" t="0" r="22225" b="2095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B0BE4" w:rsidRPr="00F57915" w:rsidRDefault="006E704F" w:rsidP="009164AC">
      <w:pPr>
        <w:autoSpaceDE w:val="0"/>
        <w:autoSpaceDN w:val="0"/>
        <w:adjustRightInd w:val="0"/>
        <w:spacing w:after="0" w:line="240" w:lineRule="auto"/>
        <w:jc w:val="center"/>
        <w:rPr>
          <w:rFonts w:ascii="Times New Roman" w:hAnsi="Times New Roman" w:cs="Times New Roman"/>
          <w:sz w:val="24"/>
          <w:szCs w:val="24"/>
        </w:rPr>
      </w:pPr>
      <w:r w:rsidRPr="00F57915">
        <w:rPr>
          <w:rFonts w:ascii="Times New Roman" w:hAnsi="Times New Roman" w:cs="Times New Roman"/>
          <w:sz w:val="24"/>
          <w:szCs w:val="24"/>
        </w:rPr>
        <w:t>Figure 7</w:t>
      </w:r>
      <w:r w:rsidR="00FB0BE4" w:rsidRPr="00F57915">
        <w:rPr>
          <w:rFonts w:ascii="Times New Roman" w:hAnsi="Times New Roman" w:cs="Times New Roman"/>
          <w:sz w:val="24"/>
          <w:szCs w:val="24"/>
        </w:rPr>
        <w:t xml:space="preserve"> Variations of OMC and MDD with % Fines &amp; FA</w:t>
      </w:r>
    </w:p>
    <w:p w:rsidR="00FB0BE4" w:rsidRPr="00F57915" w:rsidRDefault="00FB0BE4" w:rsidP="00F21E2C">
      <w:pPr>
        <w:autoSpaceDE w:val="0"/>
        <w:autoSpaceDN w:val="0"/>
        <w:adjustRightInd w:val="0"/>
        <w:spacing w:after="0" w:line="240" w:lineRule="auto"/>
        <w:jc w:val="both"/>
        <w:rPr>
          <w:rFonts w:ascii="Times New Roman" w:hAnsi="Times New Roman" w:cs="Times New Roman"/>
          <w:i/>
          <w:sz w:val="24"/>
          <w:szCs w:val="24"/>
        </w:rPr>
      </w:pPr>
      <w:r w:rsidRPr="00F57915">
        <w:rPr>
          <w:rFonts w:ascii="Times New Roman" w:hAnsi="Times New Roman" w:cs="Times New Roman"/>
          <w:i/>
          <w:sz w:val="24"/>
          <w:szCs w:val="24"/>
        </w:rPr>
        <w:t>4.3. Relationship between permeability and % fines and fly ash</w:t>
      </w:r>
    </w:p>
    <w:p w:rsidR="00FB0BE4" w:rsidRPr="00F57915" w:rsidRDefault="00FB0BE4" w:rsidP="00FB0BE4">
      <w:pPr>
        <w:autoSpaceDE w:val="0"/>
        <w:autoSpaceDN w:val="0"/>
        <w:adjustRightInd w:val="0"/>
        <w:spacing w:after="0" w:line="240" w:lineRule="auto"/>
        <w:jc w:val="both"/>
        <w:rPr>
          <w:rFonts w:ascii="Times New Roman" w:hAnsi="Times New Roman" w:cs="Times New Roman"/>
          <w:sz w:val="24"/>
          <w:szCs w:val="24"/>
        </w:rPr>
      </w:pPr>
      <w:r w:rsidRPr="00F57915">
        <w:rPr>
          <w:rFonts w:ascii="Times New Roman" w:hAnsi="Times New Roman" w:cs="Times New Roman"/>
          <w:sz w:val="24"/>
          <w:szCs w:val="24"/>
        </w:rPr>
        <w:t>Falling-Head tests were carried out to determine the permeability of soils with different fine</w:t>
      </w:r>
      <w:r w:rsidR="006E704F" w:rsidRPr="00F57915">
        <w:rPr>
          <w:rFonts w:ascii="Times New Roman" w:hAnsi="Times New Roman" w:cs="Times New Roman"/>
          <w:sz w:val="24"/>
          <w:szCs w:val="24"/>
        </w:rPr>
        <w:t>s content. It is shown in Fig. 8</w:t>
      </w:r>
      <w:r w:rsidRPr="00F57915">
        <w:rPr>
          <w:rFonts w:ascii="Times New Roman" w:hAnsi="Times New Roman" w:cs="Times New Roman"/>
          <w:sz w:val="24"/>
          <w:szCs w:val="24"/>
        </w:rPr>
        <w:t xml:space="preserve"> that the permeability declines with increase in the % fines. It is suggested that this relationship is highly non-linear which shows an </w:t>
      </w:r>
      <w:r w:rsidR="006E704F" w:rsidRPr="00F57915">
        <w:rPr>
          <w:rFonts w:ascii="Times New Roman" w:hAnsi="Times New Roman" w:cs="Times New Roman"/>
          <w:sz w:val="24"/>
          <w:szCs w:val="24"/>
        </w:rPr>
        <w:t>exponential relationship. Fig. 9</w:t>
      </w:r>
      <w:r w:rsidRPr="00F57915">
        <w:rPr>
          <w:rFonts w:ascii="Times New Roman" w:hAnsi="Times New Roman" w:cs="Times New Roman"/>
          <w:sz w:val="24"/>
          <w:szCs w:val="24"/>
        </w:rPr>
        <w:t xml:space="preserve"> shows the plot of fines content against log K as a linear relationship. </w:t>
      </w:r>
      <w:r w:rsidRPr="00F57915">
        <w:rPr>
          <w:rFonts w:ascii="Times New Roman" w:hAnsi="Times New Roman" w:cs="Times New Roman"/>
          <w:sz w:val="24"/>
          <w:szCs w:val="24"/>
        </w:rPr>
        <w:lastRenderedPageBreak/>
        <w:t>The permeability decreased gradually with fines content and fly ash content increased could be explained by the fact that fine particles are being suspended in the pores water and they moved along the flow path. This results in an increase in the viscosity of the pores water thus reducing the flow rate of the fluid.</w:t>
      </w:r>
    </w:p>
    <w:p w:rsidR="0024409C" w:rsidRPr="00F57915" w:rsidRDefault="0024409C" w:rsidP="00FB0BE4">
      <w:pPr>
        <w:autoSpaceDE w:val="0"/>
        <w:autoSpaceDN w:val="0"/>
        <w:adjustRightInd w:val="0"/>
        <w:spacing w:after="0" w:line="240" w:lineRule="auto"/>
        <w:jc w:val="both"/>
        <w:rPr>
          <w:rFonts w:ascii="Times New Roman" w:hAnsi="Times New Roman" w:cs="Times New Roman"/>
          <w:sz w:val="24"/>
          <w:szCs w:val="24"/>
        </w:rPr>
      </w:pPr>
    </w:p>
    <w:p w:rsidR="0024409C" w:rsidRPr="00F57915" w:rsidRDefault="0024409C" w:rsidP="00FB0BE4">
      <w:pPr>
        <w:autoSpaceDE w:val="0"/>
        <w:autoSpaceDN w:val="0"/>
        <w:adjustRightInd w:val="0"/>
        <w:spacing w:after="0" w:line="240" w:lineRule="auto"/>
        <w:jc w:val="both"/>
        <w:rPr>
          <w:rFonts w:ascii="Times New Roman" w:hAnsi="Times New Roman" w:cs="Times New Roman"/>
          <w:sz w:val="24"/>
          <w:szCs w:val="24"/>
        </w:rPr>
      </w:pPr>
      <w:r w:rsidRPr="00F57915">
        <w:rPr>
          <w:rFonts w:ascii="Times New Roman" w:hAnsi="Times New Roman" w:cs="Times New Roman"/>
          <w:noProof/>
          <w:sz w:val="24"/>
          <w:szCs w:val="24"/>
        </w:rPr>
        <w:drawing>
          <wp:inline distT="0" distB="0" distL="0" distR="0" wp14:anchorId="02D8EF78" wp14:editId="5767884A">
            <wp:extent cx="3157870" cy="2987748"/>
            <wp:effectExtent l="0" t="0" r="23495" b="2222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24409C" w:rsidRPr="00F57915" w:rsidRDefault="0024409C" w:rsidP="00474C8C">
      <w:pPr>
        <w:autoSpaceDE w:val="0"/>
        <w:autoSpaceDN w:val="0"/>
        <w:adjustRightInd w:val="0"/>
        <w:spacing w:after="0" w:line="240" w:lineRule="auto"/>
        <w:jc w:val="center"/>
        <w:rPr>
          <w:rFonts w:ascii="Times New Roman" w:hAnsi="Times New Roman" w:cs="Times New Roman"/>
          <w:sz w:val="24"/>
          <w:szCs w:val="24"/>
        </w:rPr>
      </w:pPr>
      <w:r w:rsidRPr="00F57915">
        <w:rPr>
          <w:rFonts w:ascii="Times New Roman" w:hAnsi="Times New Roman" w:cs="Times New Roman"/>
          <w:sz w:val="24"/>
          <w:szCs w:val="24"/>
        </w:rPr>
        <w:t xml:space="preserve">Figure </w:t>
      </w:r>
      <w:r w:rsidR="006E704F" w:rsidRPr="00F57915">
        <w:rPr>
          <w:rFonts w:ascii="Times New Roman" w:hAnsi="Times New Roman" w:cs="Times New Roman"/>
          <w:sz w:val="24"/>
          <w:szCs w:val="24"/>
        </w:rPr>
        <w:t>8 change in permeability coefficient with % fines and FA</w:t>
      </w:r>
    </w:p>
    <w:p w:rsidR="006E704F" w:rsidRPr="00F57915" w:rsidRDefault="006E704F" w:rsidP="00FB0BE4">
      <w:pPr>
        <w:autoSpaceDE w:val="0"/>
        <w:autoSpaceDN w:val="0"/>
        <w:adjustRightInd w:val="0"/>
        <w:spacing w:after="0" w:line="240" w:lineRule="auto"/>
        <w:jc w:val="both"/>
        <w:rPr>
          <w:rFonts w:ascii="Times New Roman" w:hAnsi="Times New Roman" w:cs="Times New Roman"/>
          <w:sz w:val="24"/>
          <w:szCs w:val="24"/>
        </w:rPr>
      </w:pPr>
    </w:p>
    <w:p w:rsidR="00474C8C" w:rsidRPr="00F57915" w:rsidRDefault="00474C8C" w:rsidP="00FB0BE4">
      <w:pPr>
        <w:autoSpaceDE w:val="0"/>
        <w:autoSpaceDN w:val="0"/>
        <w:adjustRightInd w:val="0"/>
        <w:spacing w:after="0" w:line="240" w:lineRule="auto"/>
        <w:jc w:val="both"/>
        <w:rPr>
          <w:rFonts w:ascii="Times New Roman" w:hAnsi="Times New Roman" w:cs="Times New Roman"/>
          <w:sz w:val="24"/>
          <w:szCs w:val="24"/>
        </w:rPr>
      </w:pPr>
      <w:r w:rsidRPr="00F57915">
        <w:rPr>
          <w:rFonts w:ascii="Times New Roman" w:hAnsi="Times New Roman" w:cs="Times New Roman"/>
          <w:noProof/>
          <w:sz w:val="24"/>
          <w:szCs w:val="24"/>
        </w:rPr>
        <w:drawing>
          <wp:inline distT="0" distB="0" distL="0" distR="0" wp14:anchorId="39E4537B" wp14:editId="076362F0">
            <wp:extent cx="3157870" cy="3413052"/>
            <wp:effectExtent l="0" t="0" r="23495" b="1651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520985" w:rsidRDefault="00474C8C" w:rsidP="00332970">
      <w:pPr>
        <w:autoSpaceDE w:val="0"/>
        <w:autoSpaceDN w:val="0"/>
        <w:adjustRightInd w:val="0"/>
        <w:spacing w:after="0" w:line="240" w:lineRule="auto"/>
        <w:jc w:val="center"/>
        <w:rPr>
          <w:rFonts w:ascii="Times New Roman" w:hAnsi="Times New Roman" w:cs="Times New Roman"/>
          <w:sz w:val="24"/>
          <w:szCs w:val="24"/>
        </w:rPr>
      </w:pPr>
      <w:r w:rsidRPr="00F57915">
        <w:rPr>
          <w:rFonts w:ascii="Times New Roman" w:hAnsi="Times New Roman" w:cs="Times New Roman"/>
          <w:sz w:val="24"/>
          <w:szCs w:val="24"/>
        </w:rPr>
        <w:t>Figure 9 change in permeability coefficient with % fines and FA</w:t>
      </w:r>
    </w:p>
    <w:p w:rsidR="009C3F67" w:rsidRPr="00F57915" w:rsidRDefault="00C414D0" w:rsidP="00FB0BE4">
      <w:pPr>
        <w:autoSpaceDE w:val="0"/>
        <w:autoSpaceDN w:val="0"/>
        <w:adjustRightInd w:val="0"/>
        <w:spacing w:after="0" w:line="240" w:lineRule="auto"/>
        <w:jc w:val="both"/>
        <w:rPr>
          <w:rFonts w:ascii="Times New Roman" w:hAnsi="Times New Roman" w:cs="Times New Roman"/>
          <w:i/>
          <w:sz w:val="24"/>
          <w:szCs w:val="24"/>
        </w:rPr>
      </w:pPr>
      <w:r w:rsidRPr="00F57915">
        <w:rPr>
          <w:rFonts w:ascii="Times New Roman" w:hAnsi="Times New Roman" w:cs="Times New Roman"/>
          <w:i/>
          <w:sz w:val="24"/>
          <w:szCs w:val="24"/>
        </w:rPr>
        <w:lastRenderedPageBreak/>
        <w:t xml:space="preserve">4.4 Relationship between </w:t>
      </w:r>
      <w:r w:rsidR="009C3F67" w:rsidRPr="00F57915">
        <w:rPr>
          <w:rFonts w:ascii="Times New Roman" w:hAnsi="Times New Roman" w:cs="Times New Roman"/>
          <w:i/>
          <w:sz w:val="24"/>
          <w:szCs w:val="24"/>
        </w:rPr>
        <w:t>compaction efforts upon permeability</w:t>
      </w:r>
    </w:p>
    <w:p w:rsidR="00EF202E" w:rsidRPr="00F57915" w:rsidRDefault="009C3F67" w:rsidP="00FB0BE4">
      <w:pPr>
        <w:autoSpaceDE w:val="0"/>
        <w:autoSpaceDN w:val="0"/>
        <w:adjustRightInd w:val="0"/>
        <w:spacing w:after="0" w:line="240" w:lineRule="auto"/>
        <w:jc w:val="both"/>
        <w:rPr>
          <w:rFonts w:ascii="Times New Roman" w:hAnsi="Times New Roman" w:cs="Times New Roman"/>
          <w:sz w:val="24"/>
          <w:szCs w:val="24"/>
        </w:rPr>
      </w:pPr>
      <w:r w:rsidRPr="00F57915">
        <w:rPr>
          <w:rFonts w:ascii="Times New Roman" w:hAnsi="Times New Roman" w:cs="Times New Roman"/>
          <w:sz w:val="24"/>
          <w:szCs w:val="24"/>
        </w:rPr>
        <w:t xml:space="preserve">The test was conducted with percent different values of hammer as 2.495 and 4.54 kg with different number of blow variation as 25, 50 and 70. The coefficient of permeability 45% in case of % fines contents as 70% and number of blows as 74 as compare to weight of hammer. Similarly in case of fly ash content there is approximately 60% increase in the permeability co-efficient with the increase of </w:t>
      </w:r>
      <w:r w:rsidR="00EF202E" w:rsidRPr="00F57915">
        <w:rPr>
          <w:rFonts w:ascii="Times New Roman" w:hAnsi="Times New Roman" w:cs="Times New Roman"/>
          <w:sz w:val="24"/>
          <w:szCs w:val="24"/>
        </w:rPr>
        <w:t xml:space="preserve">fly ash content to 70%. </w:t>
      </w:r>
    </w:p>
    <w:p w:rsidR="00EF202E" w:rsidRPr="00F57915" w:rsidRDefault="00EF202E" w:rsidP="00FB0BE4">
      <w:pPr>
        <w:autoSpaceDE w:val="0"/>
        <w:autoSpaceDN w:val="0"/>
        <w:adjustRightInd w:val="0"/>
        <w:spacing w:after="0" w:line="240" w:lineRule="auto"/>
        <w:jc w:val="both"/>
        <w:rPr>
          <w:rFonts w:ascii="Times New Roman" w:hAnsi="Times New Roman" w:cs="Times New Roman"/>
          <w:sz w:val="24"/>
          <w:szCs w:val="24"/>
        </w:rPr>
      </w:pPr>
      <w:r w:rsidRPr="00F57915">
        <w:rPr>
          <w:rFonts w:ascii="Times New Roman" w:hAnsi="Times New Roman" w:cs="Times New Roman"/>
          <w:sz w:val="24"/>
          <w:szCs w:val="24"/>
        </w:rPr>
        <w:t>Also it has been seen with increase in number of blows and taking weight of hammer as same the permeability coefficient changes a little bit as there is less increment in MDD and decrement in OMC as shown in table 3 &amp; 4 (in appendix A)</w:t>
      </w:r>
    </w:p>
    <w:p w:rsidR="00EF202E" w:rsidRPr="00F57915" w:rsidRDefault="00EF202E" w:rsidP="00FB0BE4">
      <w:pPr>
        <w:autoSpaceDE w:val="0"/>
        <w:autoSpaceDN w:val="0"/>
        <w:adjustRightInd w:val="0"/>
        <w:spacing w:after="0" w:line="240" w:lineRule="auto"/>
        <w:jc w:val="both"/>
        <w:rPr>
          <w:rFonts w:ascii="Times New Roman" w:hAnsi="Times New Roman" w:cs="Times New Roman"/>
          <w:sz w:val="24"/>
          <w:szCs w:val="24"/>
        </w:rPr>
      </w:pPr>
    </w:p>
    <w:p w:rsidR="00EF202E" w:rsidRPr="00F57915" w:rsidRDefault="00EF202E" w:rsidP="00EF202E">
      <w:pPr>
        <w:pStyle w:val="ListParagraph"/>
        <w:numPr>
          <w:ilvl w:val="0"/>
          <w:numId w:val="4"/>
        </w:numPr>
        <w:autoSpaceDE w:val="0"/>
        <w:autoSpaceDN w:val="0"/>
        <w:adjustRightInd w:val="0"/>
        <w:spacing w:after="0" w:line="240" w:lineRule="auto"/>
        <w:jc w:val="both"/>
        <w:rPr>
          <w:rFonts w:ascii="Times New Roman" w:hAnsi="Times New Roman" w:cs="Times New Roman"/>
          <w:b/>
          <w:sz w:val="24"/>
          <w:szCs w:val="24"/>
        </w:rPr>
      </w:pPr>
      <w:r w:rsidRPr="00F57915">
        <w:rPr>
          <w:rFonts w:ascii="Times New Roman" w:hAnsi="Times New Roman" w:cs="Times New Roman"/>
          <w:b/>
          <w:sz w:val="24"/>
          <w:szCs w:val="24"/>
        </w:rPr>
        <w:t>CONCLUSION</w:t>
      </w:r>
    </w:p>
    <w:p w:rsidR="00EF202E" w:rsidRPr="00F57915" w:rsidRDefault="00EF202E" w:rsidP="00EF202E">
      <w:pPr>
        <w:pStyle w:val="ListParagraph"/>
        <w:autoSpaceDE w:val="0"/>
        <w:autoSpaceDN w:val="0"/>
        <w:adjustRightInd w:val="0"/>
        <w:spacing w:after="0" w:line="240" w:lineRule="auto"/>
        <w:ind w:left="360"/>
        <w:jc w:val="both"/>
        <w:rPr>
          <w:rFonts w:ascii="Times New Roman" w:hAnsi="Times New Roman" w:cs="Times New Roman"/>
          <w:b/>
          <w:sz w:val="24"/>
          <w:szCs w:val="24"/>
        </w:rPr>
      </w:pPr>
    </w:p>
    <w:p w:rsidR="00EF202E" w:rsidRPr="00F57915" w:rsidRDefault="00EF202E" w:rsidP="00EF202E">
      <w:pPr>
        <w:autoSpaceDE w:val="0"/>
        <w:autoSpaceDN w:val="0"/>
        <w:adjustRightInd w:val="0"/>
        <w:jc w:val="both"/>
        <w:rPr>
          <w:rFonts w:ascii="Times New Roman" w:hAnsi="Times New Roman" w:cs="Times New Roman"/>
          <w:sz w:val="24"/>
          <w:szCs w:val="24"/>
        </w:rPr>
      </w:pPr>
      <w:r w:rsidRPr="00F57915">
        <w:rPr>
          <w:rFonts w:ascii="Times New Roman" w:hAnsi="Times New Roman" w:cs="Times New Roman"/>
          <w:sz w:val="24"/>
          <w:szCs w:val="24"/>
        </w:rPr>
        <w:t xml:space="preserve">It is seen that up to 40% fines soil proves better material as percent fines while above 40% i.e. 50% and above fly ash serves as a better percent fines material and reduces permeability to a much greater extent than soil. Thus with the decrease in permeability by the effect of compaction and percent fines the shrinkage risk of the soil is also decreased. Thus the settlement of the structure is decreased. </w:t>
      </w:r>
      <w:r w:rsidR="008D2499" w:rsidRPr="00F57915">
        <w:rPr>
          <w:rFonts w:ascii="Times New Roman" w:hAnsi="Times New Roman" w:cs="Times New Roman"/>
          <w:sz w:val="24"/>
          <w:szCs w:val="24"/>
        </w:rPr>
        <w:t xml:space="preserve">Fly ash stands to be more effective as percent fines than </w:t>
      </w:r>
      <w:r w:rsidRPr="00F57915">
        <w:rPr>
          <w:rFonts w:ascii="Times New Roman" w:hAnsi="Times New Roman" w:cs="Times New Roman"/>
          <w:sz w:val="24"/>
          <w:szCs w:val="24"/>
        </w:rPr>
        <w:t>sieved</w:t>
      </w:r>
      <w:r w:rsidR="008D2499" w:rsidRPr="00F57915">
        <w:rPr>
          <w:rFonts w:ascii="Times New Roman" w:hAnsi="Times New Roman" w:cs="Times New Roman"/>
          <w:sz w:val="24"/>
          <w:szCs w:val="24"/>
        </w:rPr>
        <w:t xml:space="preserve"> soil as seen from the results.</w:t>
      </w:r>
      <w:r w:rsidRPr="00F57915">
        <w:rPr>
          <w:rFonts w:ascii="Times New Roman" w:hAnsi="Times New Roman" w:cs="Times New Roman"/>
          <w:sz w:val="24"/>
          <w:szCs w:val="24"/>
        </w:rPr>
        <w:t xml:space="preserve"> </w:t>
      </w:r>
      <w:r w:rsidR="008D2499" w:rsidRPr="00F57915">
        <w:rPr>
          <w:rFonts w:ascii="Times New Roman" w:hAnsi="Times New Roman" w:cs="Times New Roman"/>
          <w:sz w:val="24"/>
          <w:szCs w:val="24"/>
        </w:rPr>
        <w:t xml:space="preserve">Fly ash is more economical than soil as no </w:t>
      </w:r>
      <w:r w:rsidRPr="00F57915">
        <w:rPr>
          <w:rFonts w:ascii="Times New Roman" w:hAnsi="Times New Roman" w:cs="Times New Roman"/>
          <w:sz w:val="24"/>
          <w:szCs w:val="24"/>
        </w:rPr>
        <w:t>labor</w:t>
      </w:r>
      <w:r w:rsidR="008D2499" w:rsidRPr="00F57915">
        <w:rPr>
          <w:rFonts w:ascii="Times New Roman" w:hAnsi="Times New Roman" w:cs="Times New Roman"/>
          <w:sz w:val="24"/>
          <w:szCs w:val="24"/>
        </w:rPr>
        <w:t xml:space="preserve"> work is required for </w:t>
      </w:r>
      <w:r w:rsidRPr="00F57915">
        <w:rPr>
          <w:rFonts w:ascii="Times New Roman" w:hAnsi="Times New Roman" w:cs="Times New Roman"/>
          <w:sz w:val="24"/>
          <w:szCs w:val="24"/>
        </w:rPr>
        <w:t>sieving</w:t>
      </w:r>
      <w:r w:rsidR="008D2499" w:rsidRPr="00F57915">
        <w:rPr>
          <w:rFonts w:ascii="Times New Roman" w:hAnsi="Times New Roman" w:cs="Times New Roman"/>
          <w:sz w:val="24"/>
          <w:szCs w:val="24"/>
        </w:rPr>
        <w:t xml:space="preserve"> it.</w:t>
      </w:r>
      <w:r w:rsidRPr="00F57915">
        <w:rPr>
          <w:rFonts w:ascii="Times New Roman" w:hAnsi="Times New Roman" w:cs="Times New Roman"/>
          <w:sz w:val="24"/>
          <w:szCs w:val="24"/>
        </w:rPr>
        <w:t xml:space="preserve"> </w:t>
      </w:r>
    </w:p>
    <w:p w:rsidR="00C5157D" w:rsidRPr="00F57915" w:rsidRDefault="00EF202E" w:rsidP="00EF202E">
      <w:pPr>
        <w:autoSpaceDE w:val="0"/>
        <w:autoSpaceDN w:val="0"/>
        <w:adjustRightInd w:val="0"/>
        <w:jc w:val="both"/>
        <w:rPr>
          <w:rFonts w:ascii="Times New Roman" w:hAnsi="Times New Roman" w:cs="Times New Roman"/>
          <w:sz w:val="24"/>
          <w:szCs w:val="24"/>
        </w:rPr>
      </w:pPr>
      <w:r w:rsidRPr="00F57915">
        <w:rPr>
          <w:rFonts w:ascii="Times New Roman" w:hAnsi="Times New Roman" w:cs="Times New Roman"/>
          <w:sz w:val="24"/>
          <w:szCs w:val="24"/>
        </w:rPr>
        <w:t xml:space="preserve">It has been seem that coefficient of curvature goes on decreasing with the increase in fly ash percent as well as % fines. There is no such change in coefficient of curvature as far as % fines are concerned whereas in case of fly ash it increases with the increase in fly ash content and GM decreases approximately 5 to 10 % with every 10% increase in % fines and fly ash content. So, with the increase in % fines and fly ash content soil will become more workable but instead susceptible to crack also. </w:t>
      </w:r>
    </w:p>
    <w:p w:rsidR="00A64710" w:rsidRPr="00F57915" w:rsidRDefault="00A64710" w:rsidP="00EF202E">
      <w:pPr>
        <w:autoSpaceDE w:val="0"/>
        <w:autoSpaceDN w:val="0"/>
        <w:adjustRightInd w:val="0"/>
        <w:jc w:val="both"/>
        <w:rPr>
          <w:rFonts w:ascii="Times New Roman" w:hAnsi="Times New Roman" w:cs="Times New Roman"/>
          <w:sz w:val="24"/>
          <w:szCs w:val="24"/>
        </w:rPr>
      </w:pPr>
      <w:r w:rsidRPr="00F57915">
        <w:rPr>
          <w:rFonts w:ascii="Times New Roman" w:hAnsi="Times New Roman" w:cs="Times New Roman"/>
          <w:sz w:val="24"/>
          <w:szCs w:val="24"/>
        </w:rPr>
        <w:lastRenderedPageBreak/>
        <w:t>It is found that as the fines content increases, the dry density decreases. However, the optimum water content increases with increase in fines content and fly ash content. It is also seem that there is highly non-linear relationship with the increment of fly ash and % fines content. It can be also concluded that with the increase in percent fines up to 60% showing a good result as far as OMC and MDD and permeability all together is concerned but with the 40% of fly ash we could get approximately same result as that of 60% of fly ash content. So, Fly ash is more economically as it’s a by-product and also easily</w:t>
      </w:r>
      <w:r w:rsidR="00520985">
        <w:rPr>
          <w:rFonts w:ascii="Times New Roman" w:hAnsi="Times New Roman" w:cs="Times New Roman"/>
          <w:sz w:val="24"/>
          <w:szCs w:val="24"/>
        </w:rPr>
        <w:t xml:space="preserve"> available at reasonable rates.</w:t>
      </w:r>
    </w:p>
    <w:p w:rsidR="00A64710" w:rsidRDefault="00A64710" w:rsidP="00A64710">
      <w:pPr>
        <w:pStyle w:val="ListParagraph"/>
        <w:numPr>
          <w:ilvl w:val="0"/>
          <w:numId w:val="4"/>
        </w:numPr>
        <w:autoSpaceDE w:val="0"/>
        <w:autoSpaceDN w:val="0"/>
        <w:adjustRightInd w:val="0"/>
        <w:jc w:val="both"/>
        <w:rPr>
          <w:rFonts w:ascii="Times New Roman" w:hAnsi="Times New Roman" w:cs="Times New Roman"/>
          <w:sz w:val="24"/>
          <w:szCs w:val="24"/>
        </w:rPr>
      </w:pPr>
      <w:r w:rsidRPr="00F57915">
        <w:rPr>
          <w:rFonts w:ascii="Times New Roman" w:hAnsi="Times New Roman" w:cs="Times New Roman"/>
          <w:sz w:val="24"/>
          <w:szCs w:val="24"/>
        </w:rPr>
        <w:t>References</w:t>
      </w:r>
    </w:p>
    <w:p w:rsidR="00332970" w:rsidRPr="00F57915" w:rsidRDefault="00332970" w:rsidP="00332970">
      <w:pPr>
        <w:pStyle w:val="ListParagraph"/>
        <w:autoSpaceDE w:val="0"/>
        <w:autoSpaceDN w:val="0"/>
        <w:adjustRightInd w:val="0"/>
        <w:ind w:left="360"/>
        <w:jc w:val="both"/>
        <w:rPr>
          <w:rFonts w:ascii="Times New Roman" w:hAnsi="Times New Roman" w:cs="Times New Roman"/>
          <w:sz w:val="24"/>
          <w:szCs w:val="24"/>
        </w:rPr>
      </w:pPr>
    </w:p>
    <w:p w:rsidR="00A64710" w:rsidRPr="00F57915" w:rsidRDefault="00A64710" w:rsidP="00A64710">
      <w:pPr>
        <w:pStyle w:val="ListParagraph"/>
        <w:autoSpaceDE w:val="0"/>
        <w:autoSpaceDN w:val="0"/>
        <w:adjustRightInd w:val="0"/>
        <w:ind w:left="0"/>
        <w:jc w:val="both"/>
        <w:rPr>
          <w:rFonts w:ascii="Times New Roman" w:hAnsi="Times New Roman" w:cs="Times New Roman"/>
          <w:b/>
          <w:i/>
          <w:sz w:val="24"/>
          <w:szCs w:val="24"/>
        </w:rPr>
      </w:pPr>
      <w:r w:rsidRPr="00F57915">
        <w:rPr>
          <w:rFonts w:ascii="Times New Roman" w:hAnsi="Times New Roman" w:cs="Times New Roman"/>
          <w:b/>
          <w:i/>
          <w:sz w:val="24"/>
          <w:szCs w:val="24"/>
        </w:rPr>
        <w:t>Indian Codes</w:t>
      </w:r>
    </w:p>
    <w:p w:rsidR="00BD7B75" w:rsidRDefault="00A64710" w:rsidP="00BD7B75">
      <w:pPr>
        <w:pStyle w:val="ListParagraph"/>
        <w:numPr>
          <w:ilvl w:val="0"/>
          <w:numId w:val="7"/>
        </w:numPr>
        <w:autoSpaceDE w:val="0"/>
        <w:autoSpaceDN w:val="0"/>
        <w:adjustRightInd w:val="0"/>
        <w:jc w:val="both"/>
        <w:rPr>
          <w:rFonts w:ascii="Times New Roman" w:hAnsi="Times New Roman" w:cs="Times New Roman"/>
          <w:sz w:val="24"/>
          <w:szCs w:val="24"/>
        </w:rPr>
      </w:pPr>
      <w:r w:rsidRPr="00F57915">
        <w:rPr>
          <w:rFonts w:ascii="Times New Roman" w:hAnsi="Times New Roman" w:cs="Times New Roman"/>
          <w:sz w:val="24"/>
          <w:szCs w:val="24"/>
        </w:rPr>
        <w:t xml:space="preserve">IS: 2720-part 1 (1980), </w:t>
      </w:r>
      <w:r w:rsidRPr="00F57915">
        <w:rPr>
          <w:rFonts w:ascii="Times New Roman" w:hAnsi="Times New Roman" w:cs="Times New Roman"/>
          <w:i/>
          <w:sz w:val="24"/>
          <w:szCs w:val="24"/>
        </w:rPr>
        <w:t>Indian Standard Code for preparation of soil samples</w:t>
      </w:r>
      <w:r w:rsidRPr="00F57915">
        <w:rPr>
          <w:rFonts w:ascii="Times New Roman" w:hAnsi="Times New Roman" w:cs="Times New Roman"/>
          <w:sz w:val="24"/>
          <w:szCs w:val="24"/>
        </w:rPr>
        <w:t>, Bureau of Indian Standards, New Delhi.</w:t>
      </w:r>
    </w:p>
    <w:p w:rsidR="00BD7B75" w:rsidRDefault="00A64710" w:rsidP="00BD7B75">
      <w:pPr>
        <w:pStyle w:val="ListParagraph"/>
        <w:numPr>
          <w:ilvl w:val="0"/>
          <w:numId w:val="7"/>
        </w:numPr>
        <w:autoSpaceDE w:val="0"/>
        <w:autoSpaceDN w:val="0"/>
        <w:adjustRightInd w:val="0"/>
        <w:jc w:val="both"/>
        <w:rPr>
          <w:rFonts w:ascii="Times New Roman" w:hAnsi="Times New Roman" w:cs="Times New Roman"/>
          <w:sz w:val="24"/>
          <w:szCs w:val="24"/>
        </w:rPr>
      </w:pPr>
      <w:r w:rsidRPr="00BD7B75">
        <w:rPr>
          <w:rFonts w:ascii="Times New Roman" w:hAnsi="Times New Roman" w:cs="Times New Roman"/>
          <w:sz w:val="24"/>
          <w:szCs w:val="24"/>
        </w:rPr>
        <w:t>IS: 2720-part 4 (1985),</w:t>
      </w:r>
      <w:r w:rsidRPr="00BD7B75">
        <w:rPr>
          <w:rFonts w:ascii="Times New Roman" w:hAnsi="Times New Roman" w:cs="Times New Roman"/>
          <w:i/>
          <w:sz w:val="24"/>
          <w:szCs w:val="24"/>
        </w:rPr>
        <w:t xml:space="preserve"> Method of test for soils: Determination of grain size distribution</w:t>
      </w:r>
      <w:r w:rsidRPr="00BD7B75">
        <w:rPr>
          <w:rFonts w:ascii="Times New Roman" w:hAnsi="Times New Roman" w:cs="Times New Roman"/>
          <w:sz w:val="24"/>
          <w:szCs w:val="24"/>
        </w:rPr>
        <w:t>, Bureau of Indian standards, New Delhi.</w:t>
      </w:r>
    </w:p>
    <w:p w:rsidR="00BD7B75" w:rsidRDefault="00A64710" w:rsidP="00BD7B75">
      <w:pPr>
        <w:pStyle w:val="ListParagraph"/>
        <w:numPr>
          <w:ilvl w:val="0"/>
          <w:numId w:val="7"/>
        </w:numPr>
        <w:autoSpaceDE w:val="0"/>
        <w:autoSpaceDN w:val="0"/>
        <w:adjustRightInd w:val="0"/>
        <w:jc w:val="both"/>
        <w:rPr>
          <w:rFonts w:ascii="Times New Roman" w:hAnsi="Times New Roman" w:cs="Times New Roman"/>
          <w:sz w:val="24"/>
          <w:szCs w:val="24"/>
        </w:rPr>
      </w:pPr>
      <w:r w:rsidRPr="00BD7B75">
        <w:rPr>
          <w:rFonts w:ascii="Times New Roman" w:hAnsi="Times New Roman" w:cs="Times New Roman"/>
          <w:sz w:val="24"/>
          <w:szCs w:val="24"/>
        </w:rPr>
        <w:t xml:space="preserve">IS: 2720-part 5 (1985), </w:t>
      </w:r>
      <w:r w:rsidRPr="00BD7B75">
        <w:rPr>
          <w:rFonts w:ascii="Times New Roman" w:hAnsi="Times New Roman" w:cs="Times New Roman"/>
          <w:i/>
          <w:sz w:val="24"/>
          <w:szCs w:val="24"/>
        </w:rPr>
        <w:t xml:space="preserve">Method of test for soils: Determination of </w:t>
      </w:r>
      <w:proofErr w:type="spellStart"/>
      <w:r w:rsidRPr="00BD7B75">
        <w:rPr>
          <w:rFonts w:ascii="Times New Roman" w:hAnsi="Times New Roman" w:cs="Times New Roman"/>
          <w:i/>
          <w:sz w:val="24"/>
          <w:szCs w:val="24"/>
        </w:rPr>
        <w:t>Atterberg</w:t>
      </w:r>
      <w:proofErr w:type="spellEnd"/>
      <w:r w:rsidRPr="00BD7B75">
        <w:rPr>
          <w:rFonts w:ascii="Times New Roman" w:hAnsi="Times New Roman" w:cs="Times New Roman"/>
          <w:i/>
          <w:sz w:val="24"/>
          <w:szCs w:val="24"/>
        </w:rPr>
        <w:t xml:space="preserve"> limits,</w:t>
      </w:r>
      <w:r w:rsidRPr="00BD7B75">
        <w:rPr>
          <w:rFonts w:ascii="Times New Roman" w:hAnsi="Times New Roman" w:cs="Times New Roman"/>
          <w:sz w:val="24"/>
          <w:szCs w:val="24"/>
        </w:rPr>
        <w:t xml:space="preserve"> Bureau of Indian standards, New Delhi.</w:t>
      </w:r>
    </w:p>
    <w:p w:rsidR="00BD7B75" w:rsidRDefault="00A64710" w:rsidP="00BD7B75">
      <w:pPr>
        <w:pStyle w:val="ListParagraph"/>
        <w:numPr>
          <w:ilvl w:val="0"/>
          <w:numId w:val="7"/>
        </w:numPr>
        <w:autoSpaceDE w:val="0"/>
        <w:autoSpaceDN w:val="0"/>
        <w:adjustRightInd w:val="0"/>
        <w:jc w:val="both"/>
        <w:rPr>
          <w:rFonts w:ascii="Times New Roman" w:hAnsi="Times New Roman" w:cs="Times New Roman"/>
          <w:sz w:val="24"/>
          <w:szCs w:val="24"/>
        </w:rPr>
      </w:pPr>
      <w:r w:rsidRPr="00BD7B75">
        <w:rPr>
          <w:rFonts w:ascii="Times New Roman" w:hAnsi="Times New Roman" w:cs="Times New Roman"/>
          <w:sz w:val="24"/>
          <w:szCs w:val="24"/>
        </w:rPr>
        <w:t xml:space="preserve">IS: 1498 (1970). </w:t>
      </w:r>
      <w:r w:rsidRPr="00BD7B75">
        <w:rPr>
          <w:rFonts w:ascii="Times New Roman" w:hAnsi="Times New Roman" w:cs="Times New Roman"/>
          <w:i/>
          <w:sz w:val="24"/>
          <w:szCs w:val="24"/>
        </w:rPr>
        <w:t>Method of test for soils: Classification and identification of soils for general engineering purposes,</w:t>
      </w:r>
      <w:r w:rsidRPr="00BD7B75">
        <w:rPr>
          <w:rFonts w:ascii="Times New Roman" w:hAnsi="Times New Roman" w:cs="Times New Roman"/>
          <w:sz w:val="24"/>
          <w:szCs w:val="24"/>
        </w:rPr>
        <w:t xml:space="preserve"> Bureau of Indian standards, New Delhi.</w:t>
      </w:r>
    </w:p>
    <w:p w:rsidR="00BD7B75" w:rsidRDefault="00A64710" w:rsidP="00BD7B75">
      <w:pPr>
        <w:pStyle w:val="ListParagraph"/>
        <w:numPr>
          <w:ilvl w:val="0"/>
          <w:numId w:val="7"/>
        </w:numPr>
        <w:autoSpaceDE w:val="0"/>
        <w:autoSpaceDN w:val="0"/>
        <w:adjustRightInd w:val="0"/>
        <w:jc w:val="both"/>
        <w:rPr>
          <w:rFonts w:ascii="Times New Roman" w:hAnsi="Times New Roman" w:cs="Times New Roman"/>
          <w:sz w:val="24"/>
          <w:szCs w:val="24"/>
        </w:rPr>
      </w:pPr>
      <w:r w:rsidRPr="00BD7B75">
        <w:rPr>
          <w:rFonts w:ascii="Times New Roman" w:hAnsi="Times New Roman" w:cs="Times New Roman"/>
          <w:sz w:val="24"/>
          <w:szCs w:val="24"/>
        </w:rPr>
        <w:t xml:space="preserve">IS: 2720-part 7 (1980), </w:t>
      </w:r>
      <w:r w:rsidRPr="00BD7B75">
        <w:rPr>
          <w:rFonts w:ascii="Times New Roman" w:hAnsi="Times New Roman" w:cs="Times New Roman"/>
          <w:i/>
          <w:sz w:val="24"/>
          <w:szCs w:val="24"/>
        </w:rPr>
        <w:t>Method of test for soils: Determination of compaction characteristics,</w:t>
      </w:r>
      <w:r w:rsidRPr="00BD7B75">
        <w:rPr>
          <w:rFonts w:ascii="Times New Roman" w:hAnsi="Times New Roman" w:cs="Times New Roman"/>
          <w:sz w:val="24"/>
          <w:szCs w:val="24"/>
        </w:rPr>
        <w:t xml:space="preserve"> Bureau of Indian standards, New Delhi.</w:t>
      </w:r>
    </w:p>
    <w:p w:rsidR="00A64710" w:rsidRPr="00BD7B75" w:rsidRDefault="00A64710" w:rsidP="00BD7B75">
      <w:pPr>
        <w:pStyle w:val="ListParagraph"/>
        <w:numPr>
          <w:ilvl w:val="0"/>
          <w:numId w:val="7"/>
        </w:numPr>
        <w:autoSpaceDE w:val="0"/>
        <w:autoSpaceDN w:val="0"/>
        <w:adjustRightInd w:val="0"/>
        <w:jc w:val="both"/>
        <w:rPr>
          <w:rFonts w:ascii="Times New Roman" w:hAnsi="Times New Roman" w:cs="Times New Roman"/>
          <w:sz w:val="24"/>
          <w:szCs w:val="24"/>
        </w:rPr>
      </w:pPr>
      <w:r w:rsidRPr="00BD7B75">
        <w:rPr>
          <w:rFonts w:ascii="Times New Roman" w:hAnsi="Times New Roman" w:cs="Times New Roman"/>
          <w:sz w:val="24"/>
          <w:szCs w:val="24"/>
        </w:rPr>
        <w:t xml:space="preserve">IS: 2720-part 17 (1986), </w:t>
      </w:r>
      <w:r w:rsidRPr="00BD7B75">
        <w:rPr>
          <w:rFonts w:ascii="Times New Roman" w:hAnsi="Times New Roman" w:cs="Times New Roman"/>
          <w:i/>
          <w:sz w:val="24"/>
          <w:szCs w:val="24"/>
        </w:rPr>
        <w:t>Method of test for soils: Determination of permeability,</w:t>
      </w:r>
      <w:r w:rsidRPr="00BD7B75">
        <w:rPr>
          <w:rFonts w:ascii="Times New Roman" w:hAnsi="Times New Roman" w:cs="Times New Roman"/>
          <w:sz w:val="24"/>
          <w:szCs w:val="24"/>
        </w:rPr>
        <w:t xml:space="preserve"> Bureau of Indian standards, New Delhi.</w:t>
      </w:r>
    </w:p>
    <w:p w:rsidR="00C719F2" w:rsidRPr="00F57915" w:rsidRDefault="00C719F2" w:rsidP="00C719F2">
      <w:pPr>
        <w:autoSpaceDE w:val="0"/>
        <w:autoSpaceDN w:val="0"/>
        <w:adjustRightInd w:val="0"/>
        <w:spacing w:after="0"/>
        <w:jc w:val="both"/>
        <w:rPr>
          <w:rFonts w:ascii="Times New Roman" w:hAnsi="Times New Roman" w:cs="Times New Roman"/>
          <w:b/>
          <w:i/>
          <w:sz w:val="24"/>
          <w:szCs w:val="24"/>
        </w:rPr>
      </w:pPr>
      <w:r w:rsidRPr="00F57915">
        <w:rPr>
          <w:rFonts w:ascii="Times New Roman" w:hAnsi="Times New Roman" w:cs="Times New Roman"/>
          <w:b/>
          <w:i/>
          <w:sz w:val="24"/>
          <w:szCs w:val="24"/>
        </w:rPr>
        <w:t>Journals</w:t>
      </w:r>
    </w:p>
    <w:p w:rsidR="00BD7B75" w:rsidRDefault="00C719F2" w:rsidP="00C719F2">
      <w:pPr>
        <w:pStyle w:val="ListParagraph"/>
        <w:numPr>
          <w:ilvl w:val="0"/>
          <w:numId w:val="7"/>
        </w:numPr>
        <w:autoSpaceDE w:val="0"/>
        <w:autoSpaceDN w:val="0"/>
        <w:adjustRightInd w:val="0"/>
        <w:spacing w:after="0"/>
        <w:jc w:val="both"/>
        <w:rPr>
          <w:rFonts w:ascii="Times New Roman" w:hAnsi="Times New Roman" w:cs="Times New Roman"/>
          <w:sz w:val="24"/>
          <w:szCs w:val="24"/>
        </w:rPr>
      </w:pPr>
      <w:r w:rsidRPr="00BD7B75">
        <w:rPr>
          <w:rFonts w:ascii="Times New Roman" w:hAnsi="Times New Roman" w:cs="Times New Roman"/>
          <w:sz w:val="24"/>
          <w:szCs w:val="24"/>
        </w:rPr>
        <w:t xml:space="preserve">Mitchell, J.K., Hooper, D.R., and </w:t>
      </w:r>
      <w:proofErr w:type="spellStart"/>
      <w:r w:rsidRPr="00BD7B75">
        <w:rPr>
          <w:rFonts w:ascii="Times New Roman" w:hAnsi="Times New Roman" w:cs="Times New Roman"/>
          <w:sz w:val="24"/>
          <w:szCs w:val="24"/>
        </w:rPr>
        <w:t>Campanella</w:t>
      </w:r>
      <w:proofErr w:type="spellEnd"/>
      <w:r w:rsidRPr="00BD7B75">
        <w:rPr>
          <w:rFonts w:ascii="Times New Roman" w:hAnsi="Times New Roman" w:cs="Times New Roman"/>
          <w:sz w:val="24"/>
          <w:szCs w:val="24"/>
        </w:rPr>
        <w:t xml:space="preserve">, R.G.(1965), </w:t>
      </w:r>
      <w:r w:rsidRPr="00BD7B75">
        <w:rPr>
          <w:rFonts w:ascii="Times New Roman" w:hAnsi="Times New Roman" w:cs="Times New Roman"/>
          <w:i/>
          <w:sz w:val="24"/>
          <w:szCs w:val="24"/>
        </w:rPr>
        <w:t xml:space="preserve">Permeability of </w:t>
      </w:r>
      <w:r w:rsidRPr="00BD7B75">
        <w:rPr>
          <w:rFonts w:ascii="Times New Roman" w:hAnsi="Times New Roman" w:cs="Times New Roman"/>
          <w:i/>
          <w:sz w:val="24"/>
          <w:szCs w:val="24"/>
        </w:rPr>
        <w:lastRenderedPageBreak/>
        <w:t>compacted clay</w:t>
      </w:r>
      <w:r w:rsidRPr="00BD7B75">
        <w:rPr>
          <w:rFonts w:ascii="Times New Roman" w:hAnsi="Times New Roman" w:cs="Times New Roman"/>
          <w:sz w:val="24"/>
          <w:szCs w:val="24"/>
        </w:rPr>
        <w:t xml:space="preserve">, Jl. of Soil Mech. </w:t>
      </w:r>
      <w:proofErr w:type="spellStart"/>
      <w:r w:rsidRPr="00BD7B75">
        <w:rPr>
          <w:rFonts w:ascii="Times New Roman" w:hAnsi="Times New Roman" w:cs="Times New Roman"/>
          <w:sz w:val="24"/>
          <w:szCs w:val="24"/>
        </w:rPr>
        <w:t>Fd</w:t>
      </w:r>
      <w:proofErr w:type="spellEnd"/>
      <w:r w:rsidRPr="00BD7B75">
        <w:rPr>
          <w:rFonts w:ascii="Times New Roman" w:hAnsi="Times New Roman" w:cs="Times New Roman"/>
          <w:sz w:val="24"/>
          <w:szCs w:val="24"/>
        </w:rPr>
        <w:t xml:space="preserve">., </w:t>
      </w:r>
      <w:proofErr w:type="spellStart"/>
      <w:r w:rsidRPr="00BD7B75">
        <w:rPr>
          <w:rFonts w:ascii="Times New Roman" w:hAnsi="Times New Roman" w:cs="Times New Roman"/>
          <w:sz w:val="24"/>
          <w:szCs w:val="24"/>
        </w:rPr>
        <w:t>Divn</w:t>
      </w:r>
      <w:proofErr w:type="spellEnd"/>
      <w:r w:rsidRPr="00BD7B75">
        <w:rPr>
          <w:rFonts w:ascii="Times New Roman" w:hAnsi="Times New Roman" w:cs="Times New Roman"/>
          <w:sz w:val="24"/>
          <w:szCs w:val="24"/>
        </w:rPr>
        <w:t>., ASCE, Vol. 91, No. SM4, pp. 41-65.</w:t>
      </w:r>
    </w:p>
    <w:p w:rsidR="00BD7B75" w:rsidRDefault="00C719F2" w:rsidP="00C719F2">
      <w:pPr>
        <w:pStyle w:val="ListParagraph"/>
        <w:numPr>
          <w:ilvl w:val="0"/>
          <w:numId w:val="7"/>
        </w:numPr>
        <w:autoSpaceDE w:val="0"/>
        <w:autoSpaceDN w:val="0"/>
        <w:adjustRightInd w:val="0"/>
        <w:spacing w:after="0"/>
        <w:jc w:val="both"/>
        <w:rPr>
          <w:rFonts w:ascii="Times New Roman" w:hAnsi="Times New Roman" w:cs="Times New Roman"/>
          <w:sz w:val="24"/>
          <w:szCs w:val="24"/>
        </w:rPr>
      </w:pPr>
      <w:r w:rsidRPr="00BD7B75">
        <w:rPr>
          <w:rFonts w:ascii="Times New Roman" w:hAnsi="Times New Roman" w:cs="Times New Roman"/>
          <w:sz w:val="24"/>
          <w:szCs w:val="24"/>
        </w:rPr>
        <w:t xml:space="preserve">Kim D, </w:t>
      </w:r>
      <w:proofErr w:type="spellStart"/>
      <w:r w:rsidRPr="00BD7B75">
        <w:rPr>
          <w:rFonts w:ascii="Times New Roman" w:hAnsi="Times New Roman" w:cs="Times New Roman"/>
          <w:sz w:val="24"/>
          <w:szCs w:val="24"/>
        </w:rPr>
        <w:t>Sagong</w:t>
      </w:r>
      <w:proofErr w:type="spellEnd"/>
      <w:r w:rsidRPr="00BD7B75">
        <w:rPr>
          <w:rFonts w:ascii="Times New Roman" w:hAnsi="Times New Roman" w:cs="Times New Roman"/>
          <w:sz w:val="24"/>
          <w:szCs w:val="24"/>
        </w:rPr>
        <w:t xml:space="preserve"> M, Lee Y.</w:t>
      </w:r>
      <w:r w:rsidRPr="00BD7B75">
        <w:rPr>
          <w:rFonts w:ascii="Times New Roman" w:hAnsi="Times New Roman" w:cs="Times New Roman"/>
          <w:i/>
          <w:sz w:val="24"/>
          <w:szCs w:val="24"/>
        </w:rPr>
        <w:t xml:space="preserve"> Effects of fine aggregate content on the mechanical properties of the compacted decomposed granitic soils</w:t>
      </w:r>
      <w:r w:rsidRPr="00BD7B75">
        <w:rPr>
          <w:rFonts w:ascii="Times New Roman" w:hAnsi="Times New Roman" w:cs="Times New Roman"/>
          <w:sz w:val="24"/>
          <w:szCs w:val="24"/>
        </w:rPr>
        <w:t>. Construct Build Mater 2005</w:t>
      </w:r>
      <w:proofErr w:type="gramStart"/>
      <w:r w:rsidRPr="00BD7B75">
        <w:rPr>
          <w:rFonts w:ascii="Times New Roman" w:hAnsi="Times New Roman" w:cs="Times New Roman"/>
          <w:sz w:val="24"/>
          <w:szCs w:val="24"/>
        </w:rPr>
        <w:t>;19:189</w:t>
      </w:r>
      <w:proofErr w:type="gramEnd"/>
      <w:r w:rsidRPr="00BD7B75">
        <w:rPr>
          <w:rFonts w:ascii="Times New Roman" w:hAnsi="Times New Roman" w:cs="Times New Roman"/>
          <w:sz w:val="24"/>
          <w:szCs w:val="24"/>
        </w:rPr>
        <w:t>–96.</w:t>
      </w:r>
    </w:p>
    <w:p w:rsidR="00C719F2" w:rsidRPr="00BD7B75" w:rsidRDefault="00C719F2" w:rsidP="00C719F2">
      <w:pPr>
        <w:pStyle w:val="ListParagraph"/>
        <w:numPr>
          <w:ilvl w:val="0"/>
          <w:numId w:val="7"/>
        </w:numPr>
        <w:autoSpaceDE w:val="0"/>
        <w:autoSpaceDN w:val="0"/>
        <w:adjustRightInd w:val="0"/>
        <w:spacing w:after="0"/>
        <w:jc w:val="both"/>
        <w:rPr>
          <w:rFonts w:ascii="Times New Roman" w:hAnsi="Times New Roman" w:cs="Times New Roman"/>
          <w:sz w:val="24"/>
          <w:szCs w:val="24"/>
        </w:rPr>
      </w:pPr>
      <w:r w:rsidRPr="00BD7B75">
        <w:rPr>
          <w:rFonts w:ascii="Times New Roman" w:hAnsi="Times New Roman" w:cs="Times New Roman"/>
          <w:sz w:val="24"/>
          <w:szCs w:val="24"/>
        </w:rPr>
        <w:t xml:space="preserve">Augusta E. (2000) </w:t>
      </w:r>
      <w:r w:rsidRPr="00BD7B75">
        <w:rPr>
          <w:rFonts w:ascii="Times New Roman" w:hAnsi="Times New Roman" w:cs="Times New Roman"/>
          <w:i/>
          <w:sz w:val="24"/>
          <w:szCs w:val="24"/>
        </w:rPr>
        <w:t>The Influence of Fines Content and Plasticity on the Strength and Permeability of Aggregate Base Class A</w:t>
      </w:r>
      <w:r w:rsidRPr="00BD7B75">
        <w:rPr>
          <w:rFonts w:ascii="Times New Roman" w:hAnsi="Times New Roman" w:cs="Times New Roman"/>
          <w:sz w:val="24"/>
          <w:szCs w:val="24"/>
        </w:rPr>
        <w:t xml:space="preserve">, Thesis, Master Program on Highway and </w:t>
      </w:r>
      <w:r w:rsidRPr="00BD7B75">
        <w:rPr>
          <w:rFonts w:ascii="Times New Roman" w:hAnsi="Times New Roman" w:cs="Times New Roman"/>
          <w:sz w:val="24"/>
          <w:szCs w:val="24"/>
        </w:rPr>
        <w:lastRenderedPageBreak/>
        <w:t>Development, Bandung Institute of Technology</w:t>
      </w:r>
    </w:p>
    <w:p w:rsidR="00C719F2" w:rsidRPr="00332970" w:rsidRDefault="00C719F2" w:rsidP="00EF202E">
      <w:pPr>
        <w:autoSpaceDE w:val="0"/>
        <w:autoSpaceDN w:val="0"/>
        <w:adjustRightInd w:val="0"/>
        <w:spacing w:after="0" w:line="240" w:lineRule="auto"/>
        <w:jc w:val="both"/>
        <w:rPr>
          <w:rFonts w:ascii="Times New Roman" w:hAnsi="Times New Roman" w:cs="Times New Roman"/>
          <w:b/>
          <w:sz w:val="24"/>
          <w:szCs w:val="24"/>
        </w:rPr>
      </w:pPr>
      <w:r w:rsidRPr="00332970">
        <w:rPr>
          <w:rFonts w:ascii="Times New Roman" w:hAnsi="Times New Roman" w:cs="Times New Roman"/>
          <w:b/>
          <w:sz w:val="24"/>
          <w:szCs w:val="24"/>
        </w:rPr>
        <w:t>Books</w:t>
      </w:r>
    </w:p>
    <w:p w:rsidR="00332970" w:rsidRDefault="00332970" w:rsidP="00C719F2">
      <w:pPr>
        <w:autoSpaceDE w:val="0"/>
        <w:autoSpaceDN w:val="0"/>
        <w:adjustRightInd w:val="0"/>
        <w:spacing w:after="0" w:line="240" w:lineRule="auto"/>
        <w:jc w:val="both"/>
        <w:rPr>
          <w:rFonts w:ascii="Times New Roman" w:hAnsi="Times New Roman" w:cs="Times New Roman"/>
          <w:sz w:val="24"/>
          <w:szCs w:val="24"/>
        </w:rPr>
      </w:pPr>
    </w:p>
    <w:p w:rsidR="00BD7B75" w:rsidRDefault="00C719F2" w:rsidP="00C719F2">
      <w:pPr>
        <w:pStyle w:val="ListParagraph"/>
        <w:numPr>
          <w:ilvl w:val="0"/>
          <w:numId w:val="7"/>
        </w:numPr>
        <w:autoSpaceDE w:val="0"/>
        <w:autoSpaceDN w:val="0"/>
        <w:adjustRightInd w:val="0"/>
        <w:spacing w:after="0" w:line="240" w:lineRule="auto"/>
        <w:jc w:val="both"/>
        <w:rPr>
          <w:rFonts w:ascii="Times New Roman" w:hAnsi="Times New Roman" w:cs="Times New Roman"/>
          <w:sz w:val="24"/>
          <w:szCs w:val="24"/>
        </w:rPr>
      </w:pPr>
      <w:proofErr w:type="spellStart"/>
      <w:r w:rsidRPr="00BD7B75">
        <w:rPr>
          <w:rFonts w:ascii="Times New Roman" w:hAnsi="Times New Roman" w:cs="Times New Roman"/>
          <w:sz w:val="24"/>
          <w:szCs w:val="24"/>
        </w:rPr>
        <w:t>Lambe</w:t>
      </w:r>
      <w:proofErr w:type="spellEnd"/>
      <w:r w:rsidRPr="00BD7B75">
        <w:rPr>
          <w:rFonts w:ascii="Times New Roman" w:hAnsi="Times New Roman" w:cs="Times New Roman"/>
          <w:sz w:val="24"/>
          <w:szCs w:val="24"/>
        </w:rPr>
        <w:t xml:space="preserve">, T. W. (1958), The engineering </w:t>
      </w:r>
      <w:proofErr w:type="spellStart"/>
      <w:r w:rsidRPr="00BD7B75">
        <w:rPr>
          <w:rFonts w:ascii="Times New Roman" w:hAnsi="Times New Roman" w:cs="Times New Roman"/>
          <w:sz w:val="24"/>
          <w:szCs w:val="24"/>
        </w:rPr>
        <w:t>behaviour</w:t>
      </w:r>
      <w:proofErr w:type="spellEnd"/>
      <w:r w:rsidRPr="00BD7B75">
        <w:rPr>
          <w:rFonts w:ascii="Times New Roman" w:hAnsi="Times New Roman" w:cs="Times New Roman"/>
          <w:sz w:val="24"/>
          <w:szCs w:val="24"/>
        </w:rPr>
        <w:t xml:space="preserve"> of compacted clay, Jl. of </w:t>
      </w:r>
      <w:r w:rsidRPr="00BD7B75">
        <w:rPr>
          <w:rFonts w:ascii="Times New Roman" w:hAnsi="Times New Roman" w:cs="Times New Roman"/>
          <w:i/>
          <w:sz w:val="24"/>
          <w:szCs w:val="24"/>
        </w:rPr>
        <w:t xml:space="preserve">Soil Mech. and </w:t>
      </w:r>
      <w:proofErr w:type="spellStart"/>
      <w:r w:rsidRPr="00BD7B75">
        <w:rPr>
          <w:rFonts w:ascii="Times New Roman" w:hAnsi="Times New Roman" w:cs="Times New Roman"/>
          <w:i/>
          <w:sz w:val="24"/>
          <w:szCs w:val="24"/>
        </w:rPr>
        <w:t>Fd</w:t>
      </w:r>
      <w:proofErr w:type="spellEnd"/>
      <w:r w:rsidRPr="00BD7B75">
        <w:rPr>
          <w:rFonts w:ascii="Times New Roman" w:hAnsi="Times New Roman" w:cs="Times New Roman"/>
          <w:i/>
          <w:sz w:val="24"/>
          <w:szCs w:val="24"/>
        </w:rPr>
        <w:t xml:space="preserve">. </w:t>
      </w:r>
      <w:proofErr w:type="spellStart"/>
      <w:r w:rsidRPr="00BD7B75">
        <w:rPr>
          <w:rFonts w:ascii="Times New Roman" w:hAnsi="Times New Roman" w:cs="Times New Roman"/>
          <w:i/>
          <w:sz w:val="24"/>
          <w:szCs w:val="24"/>
        </w:rPr>
        <w:t>Divn</w:t>
      </w:r>
      <w:proofErr w:type="spellEnd"/>
      <w:r w:rsidRPr="00BD7B75">
        <w:rPr>
          <w:rFonts w:ascii="Times New Roman" w:hAnsi="Times New Roman" w:cs="Times New Roman"/>
          <w:sz w:val="24"/>
          <w:szCs w:val="24"/>
        </w:rPr>
        <w:t>., Vol. 84, No. SM 2, pp. 1655-1 to 1655-35.</w:t>
      </w:r>
    </w:p>
    <w:p w:rsidR="009C3F67" w:rsidRPr="00BD7B75" w:rsidRDefault="00C719F2" w:rsidP="00C719F2">
      <w:pPr>
        <w:pStyle w:val="ListParagraph"/>
        <w:numPr>
          <w:ilvl w:val="0"/>
          <w:numId w:val="7"/>
        </w:numPr>
        <w:autoSpaceDE w:val="0"/>
        <w:autoSpaceDN w:val="0"/>
        <w:adjustRightInd w:val="0"/>
        <w:spacing w:after="0" w:line="240" w:lineRule="auto"/>
        <w:jc w:val="both"/>
        <w:rPr>
          <w:rFonts w:ascii="Times New Roman" w:hAnsi="Times New Roman" w:cs="Times New Roman"/>
          <w:sz w:val="24"/>
          <w:szCs w:val="24"/>
        </w:rPr>
      </w:pPr>
      <w:r w:rsidRPr="00BD7B75">
        <w:rPr>
          <w:rFonts w:ascii="Times New Roman" w:hAnsi="Times New Roman" w:cs="Times New Roman"/>
          <w:sz w:val="24"/>
          <w:szCs w:val="24"/>
        </w:rPr>
        <w:t xml:space="preserve">Peck, R.B., Hanson, W.E. and </w:t>
      </w:r>
      <w:proofErr w:type="spellStart"/>
      <w:r w:rsidRPr="00BD7B75">
        <w:rPr>
          <w:rFonts w:ascii="Times New Roman" w:hAnsi="Times New Roman" w:cs="Times New Roman"/>
          <w:sz w:val="24"/>
          <w:szCs w:val="24"/>
        </w:rPr>
        <w:t>Thornburn</w:t>
      </w:r>
      <w:proofErr w:type="spellEnd"/>
      <w:r w:rsidRPr="00BD7B75">
        <w:rPr>
          <w:rFonts w:ascii="Times New Roman" w:hAnsi="Times New Roman" w:cs="Times New Roman"/>
          <w:sz w:val="24"/>
          <w:szCs w:val="24"/>
        </w:rPr>
        <w:t>, T.H. Foundation Engineering. 2nd Ed. John Wiley and Sons Inc., New York, 1974.</w:t>
      </w:r>
    </w:p>
    <w:p w:rsidR="001D67D1" w:rsidRPr="00F57915" w:rsidRDefault="001D67D1" w:rsidP="00C719F2">
      <w:pPr>
        <w:autoSpaceDE w:val="0"/>
        <w:autoSpaceDN w:val="0"/>
        <w:adjustRightInd w:val="0"/>
        <w:spacing w:after="0" w:line="240" w:lineRule="auto"/>
        <w:jc w:val="both"/>
        <w:rPr>
          <w:rFonts w:ascii="Times New Roman" w:hAnsi="Times New Roman" w:cs="Times New Roman"/>
          <w:sz w:val="24"/>
          <w:szCs w:val="24"/>
        </w:rPr>
        <w:sectPr w:rsidR="001D67D1" w:rsidRPr="00F57915" w:rsidSect="001D67D1">
          <w:type w:val="continuous"/>
          <w:pgSz w:w="12240" w:h="15840" w:code="1"/>
          <w:pgMar w:top="964" w:right="1276" w:bottom="964" w:left="1276" w:header="720" w:footer="720" w:gutter="0"/>
          <w:cols w:num="2" w:space="288"/>
          <w:titlePg/>
          <w:docGrid w:linePitch="360"/>
        </w:sectPr>
      </w:pPr>
    </w:p>
    <w:p w:rsidR="001D67D1" w:rsidRPr="00F57915" w:rsidRDefault="001D67D1" w:rsidP="00C719F2">
      <w:pPr>
        <w:autoSpaceDE w:val="0"/>
        <w:autoSpaceDN w:val="0"/>
        <w:adjustRightInd w:val="0"/>
        <w:spacing w:after="0" w:line="240" w:lineRule="auto"/>
        <w:jc w:val="both"/>
        <w:rPr>
          <w:rFonts w:ascii="Times New Roman" w:hAnsi="Times New Roman" w:cs="Times New Roman"/>
          <w:sz w:val="24"/>
          <w:szCs w:val="24"/>
        </w:rPr>
      </w:pPr>
    </w:p>
    <w:p w:rsidR="00C827D5" w:rsidRDefault="00C827D5" w:rsidP="001D67D1">
      <w:pPr>
        <w:autoSpaceDE w:val="0"/>
        <w:autoSpaceDN w:val="0"/>
        <w:adjustRightInd w:val="0"/>
        <w:spacing w:after="0" w:line="240" w:lineRule="auto"/>
        <w:jc w:val="center"/>
        <w:rPr>
          <w:rFonts w:ascii="Times New Roman" w:hAnsi="Times New Roman" w:cs="Times New Roman"/>
          <w:b/>
          <w:sz w:val="24"/>
          <w:szCs w:val="24"/>
        </w:rPr>
      </w:pPr>
    </w:p>
    <w:p w:rsidR="001D67D1" w:rsidRPr="00184A23" w:rsidRDefault="00184A23" w:rsidP="001D67D1">
      <w:pPr>
        <w:autoSpaceDE w:val="0"/>
        <w:autoSpaceDN w:val="0"/>
        <w:adjustRightInd w:val="0"/>
        <w:spacing w:after="0" w:line="240" w:lineRule="auto"/>
        <w:jc w:val="center"/>
        <w:rPr>
          <w:rFonts w:ascii="Times New Roman" w:hAnsi="Times New Roman" w:cs="Times New Roman"/>
          <w:b/>
          <w:sz w:val="24"/>
          <w:szCs w:val="24"/>
        </w:rPr>
      </w:pPr>
      <w:r w:rsidRPr="00184A23">
        <w:rPr>
          <w:rFonts w:ascii="Times New Roman" w:hAnsi="Times New Roman" w:cs="Times New Roman"/>
          <w:b/>
          <w:sz w:val="24"/>
          <w:szCs w:val="24"/>
        </w:rPr>
        <w:t>APPENDIX A</w:t>
      </w:r>
    </w:p>
    <w:p w:rsidR="00332970" w:rsidRDefault="00332970" w:rsidP="001D67D1">
      <w:pPr>
        <w:autoSpaceDE w:val="0"/>
        <w:autoSpaceDN w:val="0"/>
        <w:adjustRightInd w:val="0"/>
        <w:spacing w:after="0" w:line="240" w:lineRule="auto"/>
        <w:jc w:val="center"/>
        <w:rPr>
          <w:rFonts w:ascii="Times New Roman" w:hAnsi="Times New Roman" w:cs="Times New Roman"/>
          <w:b/>
          <w:sz w:val="24"/>
          <w:szCs w:val="24"/>
        </w:rPr>
      </w:pPr>
    </w:p>
    <w:p w:rsidR="00C827D5" w:rsidRDefault="00C827D5" w:rsidP="00C827D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Where F=% fines and FA=Fly ash</w:t>
      </w:r>
    </w:p>
    <w:p w:rsidR="00C827D5" w:rsidRDefault="00C827D5" w:rsidP="00C827D5">
      <w:pPr>
        <w:autoSpaceDE w:val="0"/>
        <w:autoSpaceDN w:val="0"/>
        <w:adjustRightInd w:val="0"/>
        <w:spacing w:after="0" w:line="240" w:lineRule="auto"/>
        <w:jc w:val="both"/>
        <w:rPr>
          <w:rFonts w:ascii="Times New Roman" w:hAnsi="Times New Roman" w:cs="Times New Roman"/>
          <w:sz w:val="24"/>
          <w:szCs w:val="24"/>
        </w:rPr>
      </w:pPr>
    </w:p>
    <w:p w:rsidR="00B8629F" w:rsidRPr="00C827D5" w:rsidRDefault="00B8629F" w:rsidP="00C827D5">
      <w:pPr>
        <w:autoSpaceDE w:val="0"/>
        <w:autoSpaceDN w:val="0"/>
        <w:adjustRightInd w:val="0"/>
        <w:spacing w:after="0" w:line="240" w:lineRule="auto"/>
        <w:jc w:val="both"/>
        <w:rPr>
          <w:rFonts w:ascii="Times New Roman" w:hAnsi="Times New Roman" w:cs="Times New Roman"/>
          <w:sz w:val="24"/>
          <w:szCs w:val="24"/>
        </w:rPr>
      </w:pPr>
    </w:p>
    <w:p w:rsidR="00332970" w:rsidRPr="00F57915" w:rsidRDefault="00332970" w:rsidP="001D67D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Table 3 </w:t>
      </w:r>
      <w:r w:rsidR="00184A23">
        <w:rPr>
          <w:rFonts w:ascii="Times New Roman" w:hAnsi="Times New Roman" w:cs="Times New Roman"/>
          <w:sz w:val="24"/>
          <w:szCs w:val="24"/>
        </w:rPr>
        <w:t>C</w:t>
      </w:r>
      <w:r w:rsidRPr="00332970">
        <w:rPr>
          <w:rFonts w:ascii="Times New Roman" w:hAnsi="Times New Roman" w:cs="Times New Roman"/>
          <w:sz w:val="24"/>
          <w:szCs w:val="24"/>
        </w:rPr>
        <w:t>hange in permeability coefficient with number of blows when hammer weight is 2.495 kg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8"/>
        <w:gridCol w:w="900"/>
        <w:gridCol w:w="1620"/>
        <w:gridCol w:w="1440"/>
        <w:gridCol w:w="1530"/>
        <w:gridCol w:w="1356"/>
        <w:gridCol w:w="1722"/>
      </w:tblGrid>
      <w:tr w:rsidR="001D67D1" w:rsidRPr="00F57915" w:rsidTr="00332970">
        <w:trPr>
          <w:trHeight w:val="300"/>
          <w:jc w:val="center"/>
        </w:trPr>
        <w:tc>
          <w:tcPr>
            <w:tcW w:w="1008" w:type="dxa"/>
            <w:shd w:val="clear" w:color="auto" w:fill="auto"/>
            <w:noWrap/>
            <w:vAlign w:val="center"/>
            <w:hideMark/>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Sample</w:t>
            </w:r>
          </w:p>
        </w:tc>
        <w:tc>
          <w:tcPr>
            <w:tcW w:w="900" w:type="dxa"/>
            <w:shd w:val="clear" w:color="auto" w:fill="auto"/>
            <w:noWrap/>
            <w:vAlign w:val="center"/>
            <w:hideMark/>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 Fines and FA</w:t>
            </w:r>
          </w:p>
        </w:tc>
        <w:tc>
          <w:tcPr>
            <w:tcW w:w="1620" w:type="dxa"/>
            <w:shd w:val="clear" w:color="auto" w:fill="auto"/>
            <w:noWrap/>
            <w:vAlign w:val="center"/>
            <w:hideMark/>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Hammer Weight (Kg)</w:t>
            </w:r>
          </w:p>
        </w:tc>
        <w:tc>
          <w:tcPr>
            <w:tcW w:w="1440" w:type="dxa"/>
            <w:shd w:val="clear" w:color="auto" w:fill="auto"/>
            <w:noWrap/>
            <w:vAlign w:val="center"/>
            <w:hideMark/>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Number of blows</w:t>
            </w:r>
          </w:p>
        </w:tc>
        <w:tc>
          <w:tcPr>
            <w:tcW w:w="1530" w:type="dxa"/>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MDD (g/cc)</w:t>
            </w:r>
          </w:p>
        </w:tc>
        <w:tc>
          <w:tcPr>
            <w:tcW w:w="1356" w:type="dxa"/>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OMC (%)</w:t>
            </w:r>
          </w:p>
        </w:tc>
        <w:tc>
          <w:tcPr>
            <w:tcW w:w="1722" w:type="dxa"/>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Permeability Coefficient (m/sec)</w:t>
            </w:r>
          </w:p>
        </w:tc>
      </w:tr>
      <w:tr w:rsidR="001D67D1" w:rsidRPr="00F57915" w:rsidTr="00332970">
        <w:trPr>
          <w:trHeight w:val="100"/>
          <w:jc w:val="center"/>
        </w:trPr>
        <w:tc>
          <w:tcPr>
            <w:tcW w:w="1008" w:type="dxa"/>
            <w:vMerge w:val="restart"/>
            <w:shd w:val="clear" w:color="auto" w:fill="auto"/>
            <w:noWrap/>
            <w:vAlign w:val="center"/>
            <w:hideMark/>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F1</w:t>
            </w:r>
          </w:p>
        </w:tc>
        <w:tc>
          <w:tcPr>
            <w:tcW w:w="900" w:type="dxa"/>
            <w:vMerge w:val="restart"/>
            <w:shd w:val="clear" w:color="auto" w:fill="auto"/>
            <w:noWrap/>
            <w:vAlign w:val="center"/>
            <w:hideMark/>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30</w:t>
            </w:r>
          </w:p>
        </w:tc>
        <w:tc>
          <w:tcPr>
            <w:tcW w:w="1620" w:type="dxa"/>
            <w:vMerge w:val="restart"/>
            <w:shd w:val="clear" w:color="auto" w:fill="auto"/>
            <w:noWrap/>
            <w:vAlign w:val="center"/>
            <w:hideMark/>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2.495</w:t>
            </w:r>
          </w:p>
        </w:tc>
        <w:tc>
          <w:tcPr>
            <w:tcW w:w="1440" w:type="dxa"/>
            <w:shd w:val="clear" w:color="auto" w:fill="auto"/>
            <w:noWrap/>
            <w:vAlign w:val="center"/>
            <w:hideMark/>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25</w:t>
            </w:r>
          </w:p>
        </w:tc>
        <w:tc>
          <w:tcPr>
            <w:tcW w:w="1530" w:type="dxa"/>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1.79</w:t>
            </w:r>
          </w:p>
        </w:tc>
        <w:tc>
          <w:tcPr>
            <w:tcW w:w="1356" w:type="dxa"/>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17.63</w:t>
            </w:r>
          </w:p>
        </w:tc>
        <w:tc>
          <w:tcPr>
            <w:tcW w:w="1722" w:type="dxa"/>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5.26 E-07</w:t>
            </w:r>
          </w:p>
        </w:tc>
      </w:tr>
      <w:tr w:rsidR="001D67D1" w:rsidRPr="00F57915" w:rsidTr="00332970">
        <w:trPr>
          <w:trHeight w:val="100"/>
          <w:jc w:val="center"/>
        </w:trPr>
        <w:tc>
          <w:tcPr>
            <w:tcW w:w="1008" w:type="dxa"/>
            <w:vMerge/>
            <w:shd w:val="clear" w:color="auto" w:fill="auto"/>
            <w:noWrap/>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p>
        </w:tc>
        <w:tc>
          <w:tcPr>
            <w:tcW w:w="900" w:type="dxa"/>
            <w:vMerge/>
            <w:shd w:val="clear" w:color="auto" w:fill="auto"/>
            <w:noWrap/>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p>
        </w:tc>
        <w:tc>
          <w:tcPr>
            <w:tcW w:w="1620" w:type="dxa"/>
            <w:vMerge/>
            <w:shd w:val="clear" w:color="auto" w:fill="auto"/>
            <w:noWrap/>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p>
        </w:tc>
        <w:tc>
          <w:tcPr>
            <w:tcW w:w="1440" w:type="dxa"/>
            <w:shd w:val="clear" w:color="auto" w:fill="auto"/>
            <w:noWrap/>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50</w:t>
            </w:r>
          </w:p>
        </w:tc>
        <w:tc>
          <w:tcPr>
            <w:tcW w:w="1530" w:type="dxa"/>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2.00</w:t>
            </w:r>
          </w:p>
        </w:tc>
        <w:tc>
          <w:tcPr>
            <w:tcW w:w="1356" w:type="dxa"/>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17.50</w:t>
            </w:r>
          </w:p>
        </w:tc>
        <w:tc>
          <w:tcPr>
            <w:tcW w:w="1722" w:type="dxa"/>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5.25 E-07</w:t>
            </w:r>
          </w:p>
        </w:tc>
      </w:tr>
      <w:tr w:rsidR="001D67D1" w:rsidRPr="00F57915" w:rsidTr="00332970">
        <w:trPr>
          <w:trHeight w:val="100"/>
          <w:jc w:val="center"/>
        </w:trPr>
        <w:tc>
          <w:tcPr>
            <w:tcW w:w="1008" w:type="dxa"/>
            <w:vMerge/>
            <w:shd w:val="clear" w:color="auto" w:fill="auto"/>
            <w:noWrap/>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p>
        </w:tc>
        <w:tc>
          <w:tcPr>
            <w:tcW w:w="900" w:type="dxa"/>
            <w:vMerge/>
            <w:shd w:val="clear" w:color="auto" w:fill="auto"/>
            <w:noWrap/>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p>
        </w:tc>
        <w:tc>
          <w:tcPr>
            <w:tcW w:w="1620" w:type="dxa"/>
            <w:vMerge/>
            <w:shd w:val="clear" w:color="auto" w:fill="auto"/>
            <w:noWrap/>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p>
        </w:tc>
        <w:tc>
          <w:tcPr>
            <w:tcW w:w="1440" w:type="dxa"/>
            <w:shd w:val="clear" w:color="auto" w:fill="auto"/>
            <w:noWrap/>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75</w:t>
            </w:r>
          </w:p>
        </w:tc>
        <w:tc>
          <w:tcPr>
            <w:tcW w:w="1530" w:type="dxa"/>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2.05</w:t>
            </w:r>
          </w:p>
        </w:tc>
        <w:tc>
          <w:tcPr>
            <w:tcW w:w="1356" w:type="dxa"/>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17.50</w:t>
            </w:r>
          </w:p>
        </w:tc>
        <w:tc>
          <w:tcPr>
            <w:tcW w:w="1722" w:type="dxa"/>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5.20 E-07</w:t>
            </w:r>
          </w:p>
        </w:tc>
      </w:tr>
      <w:tr w:rsidR="001D67D1" w:rsidRPr="00F57915" w:rsidTr="00332970">
        <w:trPr>
          <w:trHeight w:val="100"/>
          <w:jc w:val="center"/>
        </w:trPr>
        <w:tc>
          <w:tcPr>
            <w:tcW w:w="1008" w:type="dxa"/>
            <w:vMerge w:val="restart"/>
            <w:shd w:val="clear" w:color="auto" w:fill="auto"/>
            <w:noWrap/>
            <w:vAlign w:val="center"/>
            <w:hideMark/>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F2</w:t>
            </w:r>
          </w:p>
        </w:tc>
        <w:tc>
          <w:tcPr>
            <w:tcW w:w="900" w:type="dxa"/>
            <w:vMerge w:val="restart"/>
            <w:shd w:val="clear" w:color="auto" w:fill="auto"/>
            <w:noWrap/>
            <w:vAlign w:val="center"/>
            <w:hideMark/>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40</w:t>
            </w:r>
          </w:p>
        </w:tc>
        <w:tc>
          <w:tcPr>
            <w:tcW w:w="1620" w:type="dxa"/>
            <w:vMerge w:val="restart"/>
            <w:shd w:val="clear" w:color="auto" w:fill="auto"/>
            <w:noWrap/>
            <w:vAlign w:val="center"/>
            <w:hideMark/>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2.495</w:t>
            </w:r>
          </w:p>
        </w:tc>
        <w:tc>
          <w:tcPr>
            <w:tcW w:w="1440" w:type="dxa"/>
            <w:shd w:val="clear" w:color="auto" w:fill="auto"/>
            <w:noWrap/>
            <w:vAlign w:val="center"/>
            <w:hideMark/>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25</w:t>
            </w:r>
          </w:p>
        </w:tc>
        <w:tc>
          <w:tcPr>
            <w:tcW w:w="1530" w:type="dxa"/>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1.75</w:t>
            </w:r>
          </w:p>
        </w:tc>
        <w:tc>
          <w:tcPr>
            <w:tcW w:w="1356" w:type="dxa"/>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18.50</w:t>
            </w:r>
          </w:p>
        </w:tc>
        <w:tc>
          <w:tcPr>
            <w:tcW w:w="1722" w:type="dxa"/>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4.65 E-07</w:t>
            </w:r>
          </w:p>
        </w:tc>
      </w:tr>
      <w:tr w:rsidR="001D67D1" w:rsidRPr="00F57915" w:rsidTr="00332970">
        <w:trPr>
          <w:trHeight w:val="100"/>
          <w:jc w:val="center"/>
        </w:trPr>
        <w:tc>
          <w:tcPr>
            <w:tcW w:w="1008" w:type="dxa"/>
            <w:vMerge/>
            <w:shd w:val="clear" w:color="auto" w:fill="auto"/>
            <w:noWrap/>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p>
        </w:tc>
        <w:tc>
          <w:tcPr>
            <w:tcW w:w="900" w:type="dxa"/>
            <w:vMerge/>
            <w:shd w:val="clear" w:color="auto" w:fill="auto"/>
            <w:noWrap/>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p>
        </w:tc>
        <w:tc>
          <w:tcPr>
            <w:tcW w:w="1620" w:type="dxa"/>
            <w:vMerge/>
            <w:shd w:val="clear" w:color="auto" w:fill="auto"/>
            <w:noWrap/>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p>
        </w:tc>
        <w:tc>
          <w:tcPr>
            <w:tcW w:w="1440" w:type="dxa"/>
            <w:shd w:val="clear" w:color="auto" w:fill="auto"/>
            <w:noWrap/>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50</w:t>
            </w:r>
          </w:p>
        </w:tc>
        <w:tc>
          <w:tcPr>
            <w:tcW w:w="1530" w:type="dxa"/>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1.78</w:t>
            </w:r>
          </w:p>
        </w:tc>
        <w:tc>
          <w:tcPr>
            <w:tcW w:w="1356" w:type="dxa"/>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18.45</w:t>
            </w:r>
          </w:p>
        </w:tc>
        <w:tc>
          <w:tcPr>
            <w:tcW w:w="1722" w:type="dxa"/>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4.60 E-07</w:t>
            </w:r>
          </w:p>
        </w:tc>
      </w:tr>
      <w:tr w:rsidR="001D67D1" w:rsidRPr="00F57915" w:rsidTr="00332970">
        <w:trPr>
          <w:trHeight w:val="100"/>
          <w:jc w:val="center"/>
        </w:trPr>
        <w:tc>
          <w:tcPr>
            <w:tcW w:w="1008" w:type="dxa"/>
            <w:vMerge/>
            <w:shd w:val="clear" w:color="auto" w:fill="auto"/>
            <w:noWrap/>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p>
        </w:tc>
        <w:tc>
          <w:tcPr>
            <w:tcW w:w="900" w:type="dxa"/>
            <w:vMerge/>
            <w:shd w:val="clear" w:color="auto" w:fill="auto"/>
            <w:noWrap/>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p>
        </w:tc>
        <w:tc>
          <w:tcPr>
            <w:tcW w:w="1620" w:type="dxa"/>
            <w:vMerge/>
            <w:shd w:val="clear" w:color="auto" w:fill="auto"/>
            <w:noWrap/>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p>
        </w:tc>
        <w:tc>
          <w:tcPr>
            <w:tcW w:w="1440" w:type="dxa"/>
            <w:shd w:val="clear" w:color="auto" w:fill="auto"/>
            <w:noWrap/>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75</w:t>
            </w:r>
          </w:p>
        </w:tc>
        <w:tc>
          <w:tcPr>
            <w:tcW w:w="1530" w:type="dxa"/>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1.79</w:t>
            </w:r>
          </w:p>
        </w:tc>
        <w:tc>
          <w:tcPr>
            <w:tcW w:w="1356" w:type="dxa"/>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18.41</w:t>
            </w:r>
          </w:p>
        </w:tc>
        <w:tc>
          <w:tcPr>
            <w:tcW w:w="1722" w:type="dxa"/>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4.55 E-07</w:t>
            </w:r>
          </w:p>
        </w:tc>
      </w:tr>
      <w:tr w:rsidR="001D67D1" w:rsidRPr="00F57915" w:rsidTr="00332970">
        <w:trPr>
          <w:trHeight w:val="100"/>
          <w:jc w:val="center"/>
        </w:trPr>
        <w:tc>
          <w:tcPr>
            <w:tcW w:w="1008" w:type="dxa"/>
            <w:vMerge w:val="restart"/>
            <w:shd w:val="clear" w:color="auto" w:fill="auto"/>
            <w:noWrap/>
            <w:vAlign w:val="center"/>
            <w:hideMark/>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F3</w:t>
            </w:r>
          </w:p>
        </w:tc>
        <w:tc>
          <w:tcPr>
            <w:tcW w:w="900" w:type="dxa"/>
            <w:vMerge w:val="restart"/>
            <w:shd w:val="clear" w:color="auto" w:fill="auto"/>
            <w:noWrap/>
            <w:vAlign w:val="center"/>
            <w:hideMark/>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50</w:t>
            </w:r>
          </w:p>
        </w:tc>
        <w:tc>
          <w:tcPr>
            <w:tcW w:w="1620" w:type="dxa"/>
            <w:vMerge w:val="restart"/>
            <w:shd w:val="clear" w:color="auto" w:fill="auto"/>
            <w:noWrap/>
            <w:vAlign w:val="center"/>
            <w:hideMark/>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2.495</w:t>
            </w:r>
          </w:p>
        </w:tc>
        <w:tc>
          <w:tcPr>
            <w:tcW w:w="1440" w:type="dxa"/>
            <w:shd w:val="clear" w:color="auto" w:fill="auto"/>
            <w:noWrap/>
            <w:vAlign w:val="center"/>
            <w:hideMark/>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25</w:t>
            </w:r>
          </w:p>
        </w:tc>
        <w:tc>
          <w:tcPr>
            <w:tcW w:w="1530" w:type="dxa"/>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1.73</w:t>
            </w:r>
          </w:p>
        </w:tc>
        <w:tc>
          <w:tcPr>
            <w:tcW w:w="1356" w:type="dxa"/>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18.90</w:t>
            </w:r>
          </w:p>
        </w:tc>
        <w:tc>
          <w:tcPr>
            <w:tcW w:w="1722" w:type="dxa"/>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4.25 E-07</w:t>
            </w:r>
          </w:p>
        </w:tc>
      </w:tr>
      <w:tr w:rsidR="001D67D1" w:rsidRPr="00F57915" w:rsidTr="00332970">
        <w:trPr>
          <w:trHeight w:val="100"/>
          <w:jc w:val="center"/>
        </w:trPr>
        <w:tc>
          <w:tcPr>
            <w:tcW w:w="1008" w:type="dxa"/>
            <w:vMerge/>
            <w:shd w:val="clear" w:color="auto" w:fill="auto"/>
            <w:noWrap/>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p>
        </w:tc>
        <w:tc>
          <w:tcPr>
            <w:tcW w:w="900" w:type="dxa"/>
            <w:vMerge/>
            <w:shd w:val="clear" w:color="auto" w:fill="auto"/>
            <w:noWrap/>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p>
        </w:tc>
        <w:tc>
          <w:tcPr>
            <w:tcW w:w="1620" w:type="dxa"/>
            <w:vMerge/>
            <w:shd w:val="clear" w:color="auto" w:fill="auto"/>
            <w:noWrap/>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p>
        </w:tc>
        <w:tc>
          <w:tcPr>
            <w:tcW w:w="1440" w:type="dxa"/>
            <w:shd w:val="clear" w:color="auto" w:fill="auto"/>
            <w:noWrap/>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50</w:t>
            </w:r>
          </w:p>
        </w:tc>
        <w:tc>
          <w:tcPr>
            <w:tcW w:w="1530" w:type="dxa"/>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1.745</w:t>
            </w:r>
          </w:p>
        </w:tc>
        <w:tc>
          <w:tcPr>
            <w:tcW w:w="1356" w:type="dxa"/>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18.85</w:t>
            </w:r>
          </w:p>
        </w:tc>
        <w:tc>
          <w:tcPr>
            <w:tcW w:w="1722" w:type="dxa"/>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4.21 E-07</w:t>
            </w:r>
          </w:p>
        </w:tc>
      </w:tr>
      <w:tr w:rsidR="001D67D1" w:rsidRPr="00F57915" w:rsidTr="00332970">
        <w:trPr>
          <w:trHeight w:val="100"/>
          <w:jc w:val="center"/>
        </w:trPr>
        <w:tc>
          <w:tcPr>
            <w:tcW w:w="1008" w:type="dxa"/>
            <w:vMerge/>
            <w:shd w:val="clear" w:color="auto" w:fill="auto"/>
            <w:noWrap/>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p>
        </w:tc>
        <w:tc>
          <w:tcPr>
            <w:tcW w:w="900" w:type="dxa"/>
            <w:vMerge/>
            <w:shd w:val="clear" w:color="auto" w:fill="auto"/>
            <w:noWrap/>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p>
        </w:tc>
        <w:tc>
          <w:tcPr>
            <w:tcW w:w="1620" w:type="dxa"/>
            <w:vMerge/>
            <w:shd w:val="clear" w:color="auto" w:fill="auto"/>
            <w:noWrap/>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p>
        </w:tc>
        <w:tc>
          <w:tcPr>
            <w:tcW w:w="1440" w:type="dxa"/>
            <w:shd w:val="clear" w:color="auto" w:fill="auto"/>
            <w:noWrap/>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75</w:t>
            </w:r>
          </w:p>
        </w:tc>
        <w:tc>
          <w:tcPr>
            <w:tcW w:w="1530" w:type="dxa"/>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1.76</w:t>
            </w:r>
          </w:p>
        </w:tc>
        <w:tc>
          <w:tcPr>
            <w:tcW w:w="1356" w:type="dxa"/>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18.82</w:t>
            </w:r>
          </w:p>
        </w:tc>
        <w:tc>
          <w:tcPr>
            <w:tcW w:w="1722" w:type="dxa"/>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4.19 E-07</w:t>
            </w:r>
          </w:p>
        </w:tc>
      </w:tr>
      <w:tr w:rsidR="001D67D1" w:rsidRPr="00F57915" w:rsidTr="00332970">
        <w:trPr>
          <w:trHeight w:val="100"/>
          <w:jc w:val="center"/>
        </w:trPr>
        <w:tc>
          <w:tcPr>
            <w:tcW w:w="1008" w:type="dxa"/>
            <w:vMerge w:val="restart"/>
            <w:shd w:val="clear" w:color="auto" w:fill="auto"/>
            <w:noWrap/>
            <w:vAlign w:val="center"/>
            <w:hideMark/>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F4</w:t>
            </w:r>
          </w:p>
        </w:tc>
        <w:tc>
          <w:tcPr>
            <w:tcW w:w="900" w:type="dxa"/>
            <w:vMerge w:val="restart"/>
            <w:shd w:val="clear" w:color="auto" w:fill="auto"/>
            <w:noWrap/>
            <w:vAlign w:val="center"/>
            <w:hideMark/>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60</w:t>
            </w:r>
          </w:p>
        </w:tc>
        <w:tc>
          <w:tcPr>
            <w:tcW w:w="1620" w:type="dxa"/>
            <w:vMerge w:val="restart"/>
            <w:shd w:val="clear" w:color="auto" w:fill="auto"/>
            <w:noWrap/>
            <w:vAlign w:val="center"/>
            <w:hideMark/>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2.495</w:t>
            </w:r>
          </w:p>
        </w:tc>
        <w:tc>
          <w:tcPr>
            <w:tcW w:w="1440" w:type="dxa"/>
            <w:shd w:val="clear" w:color="auto" w:fill="auto"/>
            <w:noWrap/>
            <w:vAlign w:val="center"/>
            <w:hideMark/>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25</w:t>
            </w:r>
          </w:p>
        </w:tc>
        <w:tc>
          <w:tcPr>
            <w:tcW w:w="1530" w:type="dxa"/>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1.70</w:t>
            </w:r>
          </w:p>
        </w:tc>
        <w:tc>
          <w:tcPr>
            <w:tcW w:w="1356" w:type="dxa"/>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19.25</w:t>
            </w:r>
          </w:p>
        </w:tc>
        <w:tc>
          <w:tcPr>
            <w:tcW w:w="1722" w:type="dxa"/>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3.82 E-07</w:t>
            </w:r>
          </w:p>
        </w:tc>
      </w:tr>
      <w:tr w:rsidR="001D67D1" w:rsidRPr="00F57915" w:rsidTr="00332970">
        <w:trPr>
          <w:trHeight w:val="100"/>
          <w:jc w:val="center"/>
        </w:trPr>
        <w:tc>
          <w:tcPr>
            <w:tcW w:w="1008" w:type="dxa"/>
            <w:vMerge/>
            <w:shd w:val="clear" w:color="auto" w:fill="auto"/>
            <w:noWrap/>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p>
        </w:tc>
        <w:tc>
          <w:tcPr>
            <w:tcW w:w="900" w:type="dxa"/>
            <w:vMerge/>
            <w:shd w:val="clear" w:color="auto" w:fill="auto"/>
            <w:noWrap/>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p>
        </w:tc>
        <w:tc>
          <w:tcPr>
            <w:tcW w:w="1620" w:type="dxa"/>
            <w:vMerge/>
            <w:shd w:val="clear" w:color="auto" w:fill="auto"/>
            <w:noWrap/>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p>
        </w:tc>
        <w:tc>
          <w:tcPr>
            <w:tcW w:w="1440" w:type="dxa"/>
            <w:shd w:val="clear" w:color="auto" w:fill="auto"/>
            <w:noWrap/>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50</w:t>
            </w:r>
          </w:p>
        </w:tc>
        <w:tc>
          <w:tcPr>
            <w:tcW w:w="1530" w:type="dxa"/>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1.72</w:t>
            </w:r>
          </w:p>
        </w:tc>
        <w:tc>
          <w:tcPr>
            <w:tcW w:w="1356" w:type="dxa"/>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19.23</w:t>
            </w:r>
          </w:p>
        </w:tc>
        <w:tc>
          <w:tcPr>
            <w:tcW w:w="1722" w:type="dxa"/>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3.75 E-07</w:t>
            </w:r>
          </w:p>
        </w:tc>
      </w:tr>
      <w:tr w:rsidR="001D67D1" w:rsidRPr="00F57915" w:rsidTr="00332970">
        <w:trPr>
          <w:trHeight w:val="100"/>
          <w:jc w:val="center"/>
        </w:trPr>
        <w:tc>
          <w:tcPr>
            <w:tcW w:w="1008" w:type="dxa"/>
            <w:vMerge/>
            <w:shd w:val="clear" w:color="auto" w:fill="auto"/>
            <w:noWrap/>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p>
        </w:tc>
        <w:tc>
          <w:tcPr>
            <w:tcW w:w="900" w:type="dxa"/>
            <w:vMerge/>
            <w:shd w:val="clear" w:color="auto" w:fill="auto"/>
            <w:noWrap/>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p>
        </w:tc>
        <w:tc>
          <w:tcPr>
            <w:tcW w:w="1620" w:type="dxa"/>
            <w:vMerge/>
            <w:shd w:val="clear" w:color="auto" w:fill="auto"/>
            <w:noWrap/>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p>
        </w:tc>
        <w:tc>
          <w:tcPr>
            <w:tcW w:w="1440" w:type="dxa"/>
            <w:shd w:val="clear" w:color="auto" w:fill="auto"/>
            <w:noWrap/>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75</w:t>
            </w:r>
          </w:p>
        </w:tc>
        <w:tc>
          <w:tcPr>
            <w:tcW w:w="1530" w:type="dxa"/>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1.75</w:t>
            </w:r>
          </w:p>
        </w:tc>
        <w:tc>
          <w:tcPr>
            <w:tcW w:w="1356" w:type="dxa"/>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19.22</w:t>
            </w:r>
          </w:p>
        </w:tc>
        <w:tc>
          <w:tcPr>
            <w:tcW w:w="1722" w:type="dxa"/>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3.62 E-07</w:t>
            </w:r>
          </w:p>
        </w:tc>
      </w:tr>
      <w:tr w:rsidR="001D67D1" w:rsidRPr="00F57915" w:rsidTr="00332970">
        <w:trPr>
          <w:trHeight w:val="100"/>
          <w:jc w:val="center"/>
        </w:trPr>
        <w:tc>
          <w:tcPr>
            <w:tcW w:w="1008" w:type="dxa"/>
            <w:vMerge w:val="restart"/>
            <w:shd w:val="clear" w:color="auto" w:fill="auto"/>
            <w:noWrap/>
            <w:vAlign w:val="center"/>
            <w:hideMark/>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F5</w:t>
            </w:r>
          </w:p>
        </w:tc>
        <w:tc>
          <w:tcPr>
            <w:tcW w:w="900" w:type="dxa"/>
            <w:vMerge w:val="restart"/>
            <w:shd w:val="clear" w:color="auto" w:fill="auto"/>
            <w:noWrap/>
            <w:vAlign w:val="center"/>
            <w:hideMark/>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70</w:t>
            </w:r>
          </w:p>
        </w:tc>
        <w:tc>
          <w:tcPr>
            <w:tcW w:w="1620" w:type="dxa"/>
            <w:vMerge w:val="restart"/>
            <w:shd w:val="clear" w:color="auto" w:fill="auto"/>
            <w:noWrap/>
            <w:vAlign w:val="center"/>
            <w:hideMark/>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2.495</w:t>
            </w:r>
          </w:p>
        </w:tc>
        <w:tc>
          <w:tcPr>
            <w:tcW w:w="1440" w:type="dxa"/>
            <w:shd w:val="clear" w:color="auto" w:fill="auto"/>
            <w:noWrap/>
            <w:vAlign w:val="center"/>
            <w:hideMark/>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25</w:t>
            </w:r>
          </w:p>
        </w:tc>
        <w:tc>
          <w:tcPr>
            <w:tcW w:w="1530" w:type="dxa"/>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1.69</w:t>
            </w:r>
          </w:p>
        </w:tc>
        <w:tc>
          <w:tcPr>
            <w:tcW w:w="1356" w:type="dxa"/>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20.00</w:t>
            </w:r>
          </w:p>
        </w:tc>
        <w:tc>
          <w:tcPr>
            <w:tcW w:w="1722" w:type="dxa"/>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3.25 E-07</w:t>
            </w:r>
          </w:p>
        </w:tc>
      </w:tr>
      <w:tr w:rsidR="001D67D1" w:rsidRPr="00F57915" w:rsidTr="00332970">
        <w:trPr>
          <w:trHeight w:val="100"/>
          <w:jc w:val="center"/>
        </w:trPr>
        <w:tc>
          <w:tcPr>
            <w:tcW w:w="1008" w:type="dxa"/>
            <w:vMerge/>
            <w:shd w:val="clear" w:color="auto" w:fill="auto"/>
            <w:noWrap/>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p>
        </w:tc>
        <w:tc>
          <w:tcPr>
            <w:tcW w:w="900" w:type="dxa"/>
            <w:vMerge/>
            <w:shd w:val="clear" w:color="auto" w:fill="auto"/>
            <w:noWrap/>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p>
        </w:tc>
        <w:tc>
          <w:tcPr>
            <w:tcW w:w="1620" w:type="dxa"/>
            <w:vMerge/>
            <w:shd w:val="clear" w:color="auto" w:fill="auto"/>
            <w:noWrap/>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p>
        </w:tc>
        <w:tc>
          <w:tcPr>
            <w:tcW w:w="1440" w:type="dxa"/>
            <w:shd w:val="clear" w:color="auto" w:fill="auto"/>
            <w:noWrap/>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50</w:t>
            </w:r>
          </w:p>
        </w:tc>
        <w:tc>
          <w:tcPr>
            <w:tcW w:w="1530" w:type="dxa"/>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1.70</w:t>
            </w:r>
          </w:p>
        </w:tc>
        <w:tc>
          <w:tcPr>
            <w:tcW w:w="1356" w:type="dxa"/>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19.98</w:t>
            </w:r>
          </w:p>
        </w:tc>
        <w:tc>
          <w:tcPr>
            <w:tcW w:w="1722" w:type="dxa"/>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3.14 E-07</w:t>
            </w:r>
          </w:p>
        </w:tc>
      </w:tr>
      <w:tr w:rsidR="001D67D1" w:rsidRPr="00F57915" w:rsidTr="00332970">
        <w:trPr>
          <w:trHeight w:val="100"/>
          <w:jc w:val="center"/>
        </w:trPr>
        <w:tc>
          <w:tcPr>
            <w:tcW w:w="1008" w:type="dxa"/>
            <w:vMerge/>
            <w:shd w:val="clear" w:color="auto" w:fill="auto"/>
            <w:noWrap/>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p>
        </w:tc>
        <w:tc>
          <w:tcPr>
            <w:tcW w:w="900" w:type="dxa"/>
            <w:vMerge/>
            <w:shd w:val="clear" w:color="auto" w:fill="auto"/>
            <w:noWrap/>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p>
        </w:tc>
        <w:tc>
          <w:tcPr>
            <w:tcW w:w="1620" w:type="dxa"/>
            <w:vMerge/>
            <w:shd w:val="clear" w:color="auto" w:fill="auto"/>
            <w:noWrap/>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p>
        </w:tc>
        <w:tc>
          <w:tcPr>
            <w:tcW w:w="1440" w:type="dxa"/>
            <w:shd w:val="clear" w:color="auto" w:fill="auto"/>
            <w:noWrap/>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75</w:t>
            </w:r>
          </w:p>
        </w:tc>
        <w:tc>
          <w:tcPr>
            <w:tcW w:w="1530" w:type="dxa"/>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1.71</w:t>
            </w:r>
          </w:p>
        </w:tc>
        <w:tc>
          <w:tcPr>
            <w:tcW w:w="1356" w:type="dxa"/>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19.97</w:t>
            </w:r>
          </w:p>
        </w:tc>
        <w:tc>
          <w:tcPr>
            <w:tcW w:w="1722" w:type="dxa"/>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3.05 E-07</w:t>
            </w:r>
          </w:p>
        </w:tc>
      </w:tr>
      <w:tr w:rsidR="001D67D1" w:rsidRPr="00F57915" w:rsidTr="00332970">
        <w:trPr>
          <w:trHeight w:val="100"/>
          <w:jc w:val="center"/>
        </w:trPr>
        <w:tc>
          <w:tcPr>
            <w:tcW w:w="1008" w:type="dxa"/>
            <w:vMerge w:val="restart"/>
            <w:shd w:val="clear" w:color="auto" w:fill="auto"/>
            <w:noWrap/>
            <w:vAlign w:val="center"/>
            <w:hideMark/>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FA1</w:t>
            </w:r>
          </w:p>
        </w:tc>
        <w:tc>
          <w:tcPr>
            <w:tcW w:w="900" w:type="dxa"/>
            <w:vMerge w:val="restart"/>
            <w:shd w:val="clear" w:color="auto" w:fill="auto"/>
            <w:noWrap/>
            <w:vAlign w:val="center"/>
            <w:hideMark/>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30</w:t>
            </w:r>
          </w:p>
        </w:tc>
        <w:tc>
          <w:tcPr>
            <w:tcW w:w="1620" w:type="dxa"/>
            <w:vMerge w:val="restart"/>
            <w:shd w:val="clear" w:color="auto" w:fill="auto"/>
            <w:noWrap/>
            <w:vAlign w:val="center"/>
            <w:hideMark/>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2.495</w:t>
            </w:r>
          </w:p>
        </w:tc>
        <w:tc>
          <w:tcPr>
            <w:tcW w:w="1440" w:type="dxa"/>
            <w:shd w:val="clear" w:color="auto" w:fill="auto"/>
            <w:noWrap/>
            <w:vAlign w:val="center"/>
            <w:hideMark/>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25</w:t>
            </w:r>
          </w:p>
        </w:tc>
        <w:tc>
          <w:tcPr>
            <w:tcW w:w="1530" w:type="dxa"/>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2.00</w:t>
            </w:r>
          </w:p>
        </w:tc>
        <w:tc>
          <w:tcPr>
            <w:tcW w:w="1356" w:type="dxa"/>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16.32</w:t>
            </w:r>
          </w:p>
        </w:tc>
        <w:tc>
          <w:tcPr>
            <w:tcW w:w="1722" w:type="dxa"/>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8.00 E-07</w:t>
            </w:r>
          </w:p>
        </w:tc>
      </w:tr>
      <w:tr w:rsidR="001D67D1" w:rsidRPr="00F57915" w:rsidTr="00332970">
        <w:trPr>
          <w:trHeight w:val="100"/>
          <w:jc w:val="center"/>
        </w:trPr>
        <w:tc>
          <w:tcPr>
            <w:tcW w:w="1008" w:type="dxa"/>
            <w:vMerge/>
            <w:shd w:val="clear" w:color="auto" w:fill="auto"/>
            <w:noWrap/>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p>
        </w:tc>
        <w:tc>
          <w:tcPr>
            <w:tcW w:w="900" w:type="dxa"/>
            <w:vMerge/>
            <w:shd w:val="clear" w:color="auto" w:fill="auto"/>
            <w:noWrap/>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p>
        </w:tc>
        <w:tc>
          <w:tcPr>
            <w:tcW w:w="1620" w:type="dxa"/>
            <w:vMerge/>
            <w:shd w:val="clear" w:color="auto" w:fill="auto"/>
            <w:noWrap/>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p>
        </w:tc>
        <w:tc>
          <w:tcPr>
            <w:tcW w:w="1440" w:type="dxa"/>
            <w:shd w:val="clear" w:color="auto" w:fill="auto"/>
            <w:noWrap/>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50</w:t>
            </w:r>
          </w:p>
        </w:tc>
        <w:tc>
          <w:tcPr>
            <w:tcW w:w="1530" w:type="dxa"/>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2.05</w:t>
            </w:r>
          </w:p>
        </w:tc>
        <w:tc>
          <w:tcPr>
            <w:tcW w:w="1356" w:type="dxa"/>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16.27</w:t>
            </w:r>
          </w:p>
        </w:tc>
        <w:tc>
          <w:tcPr>
            <w:tcW w:w="1722" w:type="dxa"/>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7.95 E-07</w:t>
            </w:r>
          </w:p>
        </w:tc>
      </w:tr>
      <w:tr w:rsidR="001D67D1" w:rsidRPr="00F57915" w:rsidTr="00332970">
        <w:trPr>
          <w:trHeight w:val="100"/>
          <w:jc w:val="center"/>
        </w:trPr>
        <w:tc>
          <w:tcPr>
            <w:tcW w:w="1008" w:type="dxa"/>
            <w:vMerge/>
            <w:shd w:val="clear" w:color="auto" w:fill="auto"/>
            <w:noWrap/>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p>
        </w:tc>
        <w:tc>
          <w:tcPr>
            <w:tcW w:w="900" w:type="dxa"/>
            <w:vMerge/>
            <w:shd w:val="clear" w:color="auto" w:fill="auto"/>
            <w:noWrap/>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p>
        </w:tc>
        <w:tc>
          <w:tcPr>
            <w:tcW w:w="1620" w:type="dxa"/>
            <w:vMerge/>
            <w:shd w:val="clear" w:color="auto" w:fill="auto"/>
            <w:noWrap/>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p>
        </w:tc>
        <w:tc>
          <w:tcPr>
            <w:tcW w:w="1440" w:type="dxa"/>
            <w:shd w:val="clear" w:color="auto" w:fill="auto"/>
            <w:noWrap/>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75</w:t>
            </w:r>
          </w:p>
        </w:tc>
        <w:tc>
          <w:tcPr>
            <w:tcW w:w="1530" w:type="dxa"/>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2.10</w:t>
            </w:r>
          </w:p>
        </w:tc>
        <w:tc>
          <w:tcPr>
            <w:tcW w:w="1356" w:type="dxa"/>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16.25</w:t>
            </w:r>
          </w:p>
        </w:tc>
        <w:tc>
          <w:tcPr>
            <w:tcW w:w="1722" w:type="dxa"/>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7.94 E-07</w:t>
            </w:r>
          </w:p>
        </w:tc>
      </w:tr>
      <w:tr w:rsidR="001D67D1" w:rsidRPr="00F57915" w:rsidTr="00332970">
        <w:trPr>
          <w:trHeight w:val="100"/>
          <w:jc w:val="center"/>
        </w:trPr>
        <w:tc>
          <w:tcPr>
            <w:tcW w:w="1008" w:type="dxa"/>
            <w:vMerge w:val="restart"/>
            <w:shd w:val="clear" w:color="auto" w:fill="auto"/>
            <w:noWrap/>
            <w:vAlign w:val="center"/>
            <w:hideMark/>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FA2</w:t>
            </w:r>
          </w:p>
        </w:tc>
        <w:tc>
          <w:tcPr>
            <w:tcW w:w="900" w:type="dxa"/>
            <w:vMerge w:val="restart"/>
            <w:shd w:val="clear" w:color="auto" w:fill="auto"/>
            <w:noWrap/>
            <w:vAlign w:val="center"/>
            <w:hideMark/>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40</w:t>
            </w:r>
          </w:p>
        </w:tc>
        <w:tc>
          <w:tcPr>
            <w:tcW w:w="1620" w:type="dxa"/>
            <w:vMerge w:val="restart"/>
            <w:shd w:val="clear" w:color="auto" w:fill="auto"/>
            <w:noWrap/>
            <w:vAlign w:val="center"/>
            <w:hideMark/>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2.495</w:t>
            </w:r>
          </w:p>
        </w:tc>
        <w:tc>
          <w:tcPr>
            <w:tcW w:w="1440" w:type="dxa"/>
            <w:shd w:val="clear" w:color="auto" w:fill="auto"/>
            <w:noWrap/>
            <w:vAlign w:val="center"/>
            <w:hideMark/>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25</w:t>
            </w:r>
          </w:p>
        </w:tc>
        <w:tc>
          <w:tcPr>
            <w:tcW w:w="1530" w:type="dxa"/>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1.95</w:t>
            </w:r>
          </w:p>
        </w:tc>
        <w:tc>
          <w:tcPr>
            <w:tcW w:w="1356" w:type="dxa"/>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17.22</w:t>
            </w:r>
          </w:p>
        </w:tc>
        <w:tc>
          <w:tcPr>
            <w:tcW w:w="1722" w:type="dxa"/>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5.41 E-07</w:t>
            </w:r>
          </w:p>
        </w:tc>
      </w:tr>
      <w:tr w:rsidR="001D67D1" w:rsidRPr="00F57915" w:rsidTr="00332970">
        <w:trPr>
          <w:trHeight w:val="100"/>
          <w:jc w:val="center"/>
        </w:trPr>
        <w:tc>
          <w:tcPr>
            <w:tcW w:w="1008" w:type="dxa"/>
            <w:vMerge/>
            <w:shd w:val="clear" w:color="auto" w:fill="auto"/>
            <w:noWrap/>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p>
        </w:tc>
        <w:tc>
          <w:tcPr>
            <w:tcW w:w="900" w:type="dxa"/>
            <w:vMerge/>
            <w:shd w:val="clear" w:color="auto" w:fill="auto"/>
            <w:noWrap/>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p>
        </w:tc>
        <w:tc>
          <w:tcPr>
            <w:tcW w:w="1620" w:type="dxa"/>
            <w:vMerge/>
            <w:shd w:val="clear" w:color="auto" w:fill="auto"/>
            <w:noWrap/>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p>
        </w:tc>
        <w:tc>
          <w:tcPr>
            <w:tcW w:w="1440" w:type="dxa"/>
            <w:shd w:val="clear" w:color="auto" w:fill="auto"/>
            <w:noWrap/>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50</w:t>
            </w:r>
          </w:p>
        </w:tc>
        <w:tc>
          <w:tcPr>
            <w:tcW w:w="1530" w:type="dxa"/>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1.98</w:t>
            </w:r>
          </w:p>
        </w:tc>
        <w:tc>
          <w:tcPr>
            <w:tcW w:w="1356" w:type="dxa"/>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17.18</w:t>
            </w:r>
          </w:p>
        </w:tc>
        <w:tc>
          <w:tcPr>
            <w:tcW w:w="1722" w:type="dxa"/>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5.35 E-07</w:t>
            </w:r>
          </w:p>
        </w:tc>
      </w:tr>
      <w:tr w:rsidR="001D67D1" w:rsidRPr="00F57915" w:rsidTr="00332970">
        <w:trPr>
          <w:trHeight w:val="100"/>
          <w:jc w:val="center"/>
        </w:trPr>
        <w:tc>
          <w:tcPr>
            <w:tcW w:w="1008" w:type="dxa"/>
            <w:vMerge/>
            <w:shd w:val="clear" w:color="auto" w:fill="auto"/>
            <w:noWrap/>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p>
        </w:tc>
        <w:tc>
          <w:tcPr>
            <w:tcW w:w="900" w:type="dxa"/>
            <w:vMerge/>
            <w:shd w:val="clear" w:color="auto" w:fill="auto"/>
            <w:noWrap/>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p>
        </w:tc>
        <w:tc>
          <w:tcPr>
            <w:tcW w:w="1620" w:type="dxa"/>
            <w:vMerge/>
            <w:shd w:val="clear" w:color="auto" w:fill="auto"/>
            <w:noWrap/>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p>
        </w:tc>
        <w:tc>
          <w:tcPr>
            <w:tcW w:w="1440" w:type="dxa"/>
            <w:shd w:val="clear" w:color="auto" w:fill="auto"/>
            <w:noWrap/>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75</w:t>
            </w:r>
          </w:p>
        </w:tc>
        <w:tc>
          <w:tcPr>
            <w:tcW w:w="1530" w:type="dxa"/>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2.04</w:t>
            </w:r>
          </w:p>
        </w:tc>
        <w:tc>
          <w:tcPr>
            <w:tcW w:w="1356" w:type="dxa"/>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17.15</w:t>
            </w:r>
          </w:p>
        </w:tc>
        <w:tc>
          <w:tcPr>
            <w:tcW w:w="1722" w:type="dxa"/>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5.31 E-07</w:t>
            </w:r>
          </w:p>
        </w:tc>
      </w:tr>
      <w:tr w:rsidR="001D67D1" w:rsidRPr="00F57915" w:rsidTr="00332970">
        <w:trPr>
          <w:trHeight w:val="100"/>
          <w:jc w:val="center"/>
        </w:trPr>
        <w:tc>
          <w:tcPr>
            <w:tcW w:w="1008" w:type="dxa"/>
            <w:vMerge w:val="restart"/>
            <w:shd w:val="clear" w:color="auto" w:fill="auto"/>
            <w:noWrap/>
            <w:vAlign w:val="center"/>
            <w:hideMark/>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FA3</w:t>
            </w:r>
          </w:p>
        </w:tc>
        <w:tc>
          <w:tcPr>
            <w:tcW w:w="900" w:type="dxa"/>
            <w:vMerge w:val="restart"/>
            <w:shd w:val="clear" w:color="auto" w:fill="auto"/>
            <w:noWrap/>
            <w:vAlign w:val="center"/>
            <w:hideMark/>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50</w:t>
            </w:r>
          </w:p>
        </w:tc>
        <w:tc>
          <w:tcPr>
            <w:tcW w:w="1620" w:type="dxa"/>
            <w:vMerge w:val="restart"/>
            <w:shd w:val="clear" w:color="auto" w:fill="auto"/>
            <w:noWrap/>
            <w:vAlign w:val="center"/>
            <w:hideMark/>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2.495</w:t>
            </w:r>
          </w:p>
        </w:tc>
        <w:tc>
          <w:tcPr>
            <w:tcW w:w="1440" w:type="dxa"/>
            <w:shd w:val="clear" w:color="auto" w:fill="auto"/>
            <w:noWrap/>
            <w:vAlign w:val="center"/>
            <w:hideMark/>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25</w:t>
            </w:r>
          </w:p>
        </w:tc>
        <w:tc>
          <w:tcPr>
            <w:tcW w:w="1530" w:type="dxa"/>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1.90</w:t>
            </w:r>
          </w:p>
        </w:tc>
        <w:tc>
          <w:tcPr>
            <w:tcW w:w="1356" w:type="dxa"/>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18.00</w:t>
            </w:r>
          </w:p>
        </w:tc>
        <w:tc>
          <w:tcPr>
            <w:tcW w:w="1722" w:type="dxa"/>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4.03 E-07</w:t>
            </w:r>
          </w:p>
        </w:tc>
      </w:tr>
      <w:tr w:rsidR="001D67D1" w:rsidRPr="00F57915" w:rsidTr="00332970">
        <w:trPr>
          <w:trHeight w:val="100"/>
          <w:jc w:val="center"/>
        </w:trPr>
        <w:tc>
          <w:tcPr>
            <w:tcW w:w="1008" w:type="dxa"/>
            <w:vMerge/>
            <w:shd w:val="clear" w:color="auto" w:fill="auto"/>
            <w:noWrap/>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p>
        </w:tc>
        <w:tc>
          <w:tcPr>
            <w:tcW w:w="900" w:type="dxa"/>
            <w:vMerge/>
            <w:shd w:val="clear" w:color="auto" w:fill="auto"/>
            <w:noWrap/>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p>
        </w:tc>
        <w:tc>
          <w:tcPr>
            <w:tcW w:w="1620" w:type="dxa"/>
            <w:vMerge/>
            <w:shd w:val="clear" w:color="auto" w:fill="auto"/>
            <w:noWrap/>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p>
        </w:tc>
        <w:tc>
          <w:tcPr>
            <w:tcW w:w="1440" w:type="dxa"/>
            <w:shd w:val="clear" w:color="auto" w:fill="auto"/>
            <w:noWrap/>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50</w:t>
            </w:r>
          </w:p>
        </w:tc>
        <w:tc>
          <w:tcPr>
            <w:tcW w:w="1530" w:type="dxa"/>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1.93</w:t>
            </w:r>
          </w:p>
        </w:tc>
        <w:tc>
          <w:tcPr>
            <w:tcW w:w="1356" w:type="dxa"/>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17.98</w:t>
            </w:r>
          </w:p>
        </w:tc>
        <w:tc>
          <w:tcPr>
            <w:tcW w:w="1722" w:type="dxa"/>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3.96 E-07</w:t>
            </w:r>
          </w:p>
        </w:tc>
      </w:tr>
      <w:tr w:rsidR="001D67D1" w:rsidRPr="00F57915" w:rsidTr="00332970">
        <w:trPr>
          <w:trHeight w:val="100"/>
          <w:jc w:val="center"/>
        </w:trPr>
        <w:tc>
          <w:tcPr>
            <w:tcW w:w="1008" w:type="dxa"/>
            <w:vMerge/>
            <w:shd w:val="clear" w:color="auto" w:fill="auto"/>
            <w:noWrap/>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p>
        </w:tc>
        <w:tc>
          <w:tcPr>
            <w:tcW w:w="900" w:type="dxa"/>
            <w:vMerge/>
            <w:shd w:val="clear" w:color="auto" w:fill="auto"/>
            <w:noWrap/>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p>
        </w:tc>
        <w:tc>
          <w:tcPr>
            <w:tcW w:w="1620" w:type="dxa"/>
            <w:vMerge/>
            <w:shd w:val="clear" w:color="auto" w:fill="auto"/>
            <w:noWrap/>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p>
        </w:tc>
        <w:tc>
          <w:tcPr>
            <w:tcW w:w="1440" w:type="dxa"/>
            <w:shd w:val="clear" w:color="auto" w:fill="auto"/>
            <w:noWrap/>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75</w:t>
            </w:r>
          </w:p>
        </w:tc>
        <w:tc>
          <w:tcPr>
            <w:tcW w:w="1530" w:type="dxa"/>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1.96</w:t>
            </w:r>
          </w:p>
        </w:tc>
        <w:tc>
          <w:tcPr>
            <w:tcW w:w="1356" w:type="dxa"/>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17.95</w:t>
            </w:r>
          </w:p>
        </w:tc>
        <w:tc>
          <w:tcPr>
            <w:tcW w:w="1722" w:type="dxa"/>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3.89 E-07</w:t>
            </w:r>
          </w:p>
        </w:tc>
      </w:tr>
      <w:tr w:rsidR="001D67D1" w:rsidRPr="00F57915" w:rsidTr="00332970">
        <w:trPr>
          <w:trHeight w:val="100"/>
          <w:jc w:val="center"/>
        </w:trPr>
        <w:tc>
          <w:tcPr>
            <w:tcW w:w="1008" w:type="dxa"/>
            <w:vMerge w:val="restart"/>
            <w:shd w:val="clear" w:color="auto" w:fill="auto"/>
            <w:noWrap/>
            <w:vAlign w:val="center"/>
            <w:hideMark/>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lastRenderedPageBreak/>
              <w:t>FA4</w:t>
            </w:r>
          </w:p>
        </w:tc>
        <w:tc>
          <w:tcPr>
            <w:tcW w:w="900" w:type="dxa"/>
            <w:vMerge w:val="restart"/>
            <w:shd w:val="clear" w:color="auto" w:fill="auto"/>
            <w:noWrap/>
            <w:vAlign w:val="center"/>
            <w:hideMark/>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60</w:t>
            </w:r>
          </w:p>
        </w:tc>
        <w:tc>
          <w:tcPr>
            <w:tcW w:w="1620" w:type="dxa"/>
            <w:vMerge w:val="restart"/>
            <w:shd w:val="clear" w:color="auto" w:fill="auto"/>
            <w:noWrap/>
            <w:vAlign w:val="center"/>
            <w:hideMark/>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2.495</w:t>
            </w:r>
          </w:p>
        </w:tc>
        <w:tc>
          <w:tcPr>
            <w:tcW w:w="1440" w:type="dxa"/>
            <w:shd w:val="clear" w:color="auto" w:fill="auto"/>
            <w:noWrap/>
            <w:vAlign w:val="center"/>
            <w:hideMark/>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25</w:t>
            </w:r>
          </w:p>
        </w:tc>
        <w:tc>
          <w:tcPr>
            <w:tcW w:w="1530" w:type="dxa"/>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1.80</w:t>
            </w:r>
          </w:p>
        </w:tc>
        <w:tc>
          <w:tcPr>
            <w:tcW w:w="1356" w:type="dxa"/>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19.20</w:t>
            </w:r>
          </w:p>
        </w:tc>
        <w:tc>
          <w:tcPr>
            <w:tcW w:w="1722" w:type="dxa"/>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2.94 E-07</w:t>
            </w:r>
          </w:p>
        </w:tc>
      </w:tr>
      <w:tr w:rsidR="001D67D1" w:rsidRPr="00F57915" w:rsidTr="00332970">
        <w:trPr>
          <w:trHeight w:val="100"/>
          <w:jc w:val="center"/>
        </w:trPr>
        <w:tc>
          <w:tcPr>
            <w:tcW w:w="1008" w:type="dxa"/>
            <w:vMerge/>
            <w:shd w:val="clear" w:color="auto" w:fill="auto"/>
            <w:noWrap/>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p>
        </w:tc>
        <w:tc>
          <w:tcPr>
            <w:tcW w:w="900" w:type="dxa"/>
            <w:vMerge/>
            <w:shd w:val="clear" w:color="auto" w:fill="auto"/>
            <w:noWrap/>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p>
        </w:tc>
        <w:tc>
          <w:tcPr>
            <w:tcW w:w="1620" w:type="dxa"/>
            <w:vMerge/>
            <w:shd w:val="clear" w:color="auto" w:fill="auto"/>
            <w:noWrap/>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p>
        </w:tc>
        <w:tc>
          <w:tcPr>
            <w:tcW w:w="1440" w:type="dxa"/>
            <w:shd w:val="clear" w:color="auto" w:fill="auto"/>
            <w:noWrap/>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50</w:t>
            </w:r>
          </w:p>
        </w:tc>
        <w:tc>
          <w:tcPr>
            <w:tcW w:w="1530" w:type="dxa"/>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1.84</w:t>
            </w:r>
          </w:p>
        </w:tc>
        <w:tc>
          <w:tcPr>
            <w:tcW w:w="1356" w:type="dxa"/>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19.18</w:t>
            </w:r>
          </w:p>
        </w:tc>
        <w:tc>
          <w:tcPr>
            <w:tcW w:w="1722" w:type="dxa"/>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2.85 E-07</w:t>
            </w:r>
          </w:p>
        </w:tc>
      </w:tr>
      <w:tr w:rsidR="001D67D1" w:rsidRPr="00F57915" w:rsidTr="00332970">
        <w:trPr>
          <w:trHeight w:val="100"/>
          <w:jc w:val="center"/>
        </w:trPr>
        <w:tc>
          <w:tcPr>
            <w:tcW w:w="1008" w:type="dxa"/>
            <w:vMerge/>
            <w:shd w:val="clear" w:color="auto" w:fill="auto"/>
            <w:noWrap/>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p>
        </w:tc>
        <w:tc>
          <w:tcPr>
            <w:tcW w:w="900" w:type="dxa"/>
            <w:vMerge/>
            <w:shd w:val="clear" w:color="auto" w:fill="auto"/>
            <w:noWrap/>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p>
        </w:tc>
        <w:tc>
          <w:tcPr>
            <w:tcW w:w="1620" w:type="dxa"/>
            <w:vMerge/>
            <w:shd w:val="clear" w:color="auto" w:fill="auto"/>
            <w:noWrap/>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p>
        </w:tc>
        <w:tc>
          <w:tcPr>
            <w:tcW w:w="1440" w:type="dxa"/>
            <w:shd w:val="clear" w:color="auto" w:fill="auto"/>
            <w:noWrap/>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75</w:t>
            </w:r>
          </w:p>
        </w:tc>
        <w:tc>
          <w:tcPr>
            <w:tcW w:w="1530" w:type="dxa"/>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1.87</w:t>
            </w:r>
          </w:p>
        </w:tc>
        <w:tc>
          <w:tcPr>
            <w:tcW w:w="1356" w:type="dxa"/>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19.15</w:t>
            </w:r>
          </w:p>
        </w:tc>
        <w:tc>
          <w:tcPr>
            <w:tcW w:w="1722" w:type="dxa"/>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2.72 E-07</w:t>
            </w:r>
          </w:p>
        </w:tc>
      </w:tr>
      <w:tr w:rsidR="001D67D1" w:rsidRPr="00F57915" w:rsidTr="00332970">
        <w:trPr>
          <w:trHeight w:val="100"/>
          <w:jc w:val="center"/>
        </w:trPr>
        <w:tc>
          <w:tcPr>
            <w:tcW w:w="1008" w:type="dxa"/>
            <w:vMerge w:val="restart"/>
            <w:shd w:val="clear" w:color="auto" w:fill="auto"/>
            <w:noWrap/>
            <w:vAlign w:val="center"/>
            <w:hideMark/>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FA5</w:t>
            </w:r>
          </w:p>
        </w:tc>
        <w:tc>
          <w:tcPr>
            <w:tcW w:w="900" w:type="dxa"/>
            <w:vMerge w:val="restart"/>
            <w:shd w:val="clear" w:color="auto" w:fill="auto"/>
            <w:noWrap/>
            <w:vAlign w:val="center"/>
            <w:hideMark/>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70</w:t>
            </w:r>
          </w:p>
        </w:tc>
        <w:tc>
          <w:tcPr>
            <w:tcW w:w="1620" w:type="dxa"/>
            <w:vMerge w:val="restart"/>
            <w:shd w:val="clear" w:color="auto" w:fill="auto"/>
            <w:noWrap/>
            <w:vAlign w:val="center"/>
            <w:hideMark/>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2.495</w:t>
            </w:r>
          </w:p>
        </w:tc>
        <w:tc>
          <w:tcPr>
            <w:tcW w:w="1440" w:type="dxa"/>
            <w:shd w:val="clear" w:color="auto" w:fill="auto"/>
            <w:noWrap/>
            <w:vAlign w:val="center"/>
            <w:hideMark/>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25</w:t>
            </w:r>
          </w:p>
        </w:tc>
        <w:tc>
          <w:tcPr>
            <w:tcW w:w="1530" w:type="dxa"/>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1.74</w:t>
            </w:r>
          </w:p>
        </w:tc>
        <w:tc>
          <w:tcPr>
            <w:tcW w:w="1356" w:type="dxa"/>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19.70</w:t>
            </w:r>
          </w:p>
        </w:tc>
        <w:tc>
          <w:tcPr>
            <w:tcW w:w="1722" w:type="dxa"/>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2.33 E-07</w:t>
            </w:r>
          </w:p>
        </w:tc>
      </w:tr>
      <w:tr w:rsidR="001D67D1" w:rsidRPr="00F57915" w:rsidTr="00332970">
        <w:trPr>
          <w:trHeight w:val="100"/>
          <w:jc w:val="center"/>
        </w:trPr>
        <w:tc>
          <w:tcPr>
            <w:tcW w:w="1008" w:type="dxa"/>
            <w:vMerge/>
            <w:shd w:val="clear" w:color="auto" w:fill="auto"/>
            <w:noWrap/>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p>
        </w:tc>
        <w:tc>
          <w:tcPr>
            <w:tcW w:w="900" w:type="dxa"/>
            <w:vMerge/>
            <w:shd w:val="clear" w:color="auto" w:fill="auto"/>
            <w:noWrap/>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p>
        </w:tc>
        <w:tc>
          <w:tcPr>
            <w:tcW w:w="1620" w:type="dxa"/>
            <w:vMerge/>
            <w:shd w:val="clear" w:color="auto" w:fill="auto"/>
            <w:noWrap/>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p>
        </w:tc>
        <w:tc>
          <w:tcPr>
            <w:tcW w:w="1440" w:type="dxa"/>
            <w:shd w:val="clear" w:color="auto" w:fill="auto"/>
            <w:noWrap/>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50</w:t>
            </w:r>
          </w:p>
        </w:tc>
        <w:tc>
          <w:tcPr>
            <w:tcW w:w="1530" w:type="dxa"/>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1.78</w:t>
            </w:r>
          </w:p>
        </w:tc>
        <w:tc>
          <w:tcPr>
            <w:tcW w:w="1356" w:type="dxa"/>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19.68</w:t>
            </w:r>
          </w:p>
        </w:tc>
        <w:tc>
          <w:tcPr>
            <w:tcW w:w="1722" w:type="dxa"/>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2.23 E-07</w:t>
            </w:r>
          </w:p>
        </w:tc>
      </w:tr>
      <w:tr w:rsidR="001D67D1" w:rsidRPr="00F57915" w:rsidTr="00332970">
        <w:trPr>
          <w:trHeight w:val="100"/>
          <w:jc w:val="center"/>
        </w:trPr>
        <w:tc>
          <w:tcPr>
            <w:tcW w:w="1008" w:type="dxa"/>
            <w:vMerge/>
            <w:shd w:val="clear" w:color="auto" w:fill="auto"/>
            <w:noWrap/>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p>
        </w:tc>
        <w:tc>
          <w:tcPr>
            <w:tcW w:w="900" w:type="dxa"/>
            <w:vMerge/>
            <w:shd w:val="clear" w:color="auto" w:fill="auto"/>
            <w:noWrap/>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p>
        </w:tc>
        <w:tc>
          <w:tcPr>
            <w:tcW w:w="1620" w:type="dxa"/>
            <w:vMerge/>
            <w:shd w:val="clear" w:color="auto" w:fill="auto"/>
            <w:noWrap/>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p>
        </w:tc>
        <w:tc>
          <w:tcPr>
            <w:tcW w:w="1440" w:type="dxa"/>
            <w:shd w:val="clear" w:color="auto" w:fill="auto"/>
            <w:noWrap/>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75</w:t>
            </w:r>
          </w:p>
        </w:tc>
        <w:tc>
          <w:tcPr>
            <w:tcW w:w="1530" w:type="dxa"/>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1.79</w:t>
            </w:r>
          </w:p>
        </w:tc>
        <w:tc>
          <w:tcPr>
            <w:tcW w:w="1356" w:type="dxa"/>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19.67</w:t>
            </w:r>
          </w:p>
        </w:tc>
        <w:tc>
          <w:tcPr>
            <w:tcW w:w="1722" w:type="dxa"/>
            <w:vAlign w:val="center"/>
          </w:tcPr>
          <w:p w:rsidR="001D67D1" w:rsidRPr="00F57915" w:rsidRDefault="001D67D1" w:rsidP="00332970">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2.15 E-07</w:t>
            </w:r>
          </w:p>
        </w:tc>
      </w:tr>
    </w:tbl>
    <w:p w:rsidR="00C827D5" w:rsidRDefault="00C827D5" w:rsidP="001D67D1">
      <w:pPr>
        <w:autoSpaceDE w:val="0"/>
        <w:autoSpaceDN w:val="0"/>
        <w:adjustRightInd w:val="0"/>
        <w:spacing w:after="0" w:line="240" w:lineRule="auto"/>
        <w:jc w:val="center"/>
        <w:rPr>
          <w:rFonts w:ascii="Times New Roman" w:hAnsi="Times New Roman" w:cs="Times New Roman"/>
          <w:sz w:val="24"/>
          <w:szCs w:val="24"/>
        </w:rPr>
      </w:pPr>
    </w:p>
    <w:p w:rsidR="00C827D5" w:rsidRDefault="00C827D5" w:rsidP="001D67D1">
      <w:pPr>
        <w:autoSpaceDE w:val="0"/>
        <w:autoSpaceDN w:val="0"/>
        <w:adjustRightInd w:val="0"/>
        <w:spacing w:after="0" w:line="240" w:lineRule="auto"/>
        <w:jc w:val="center"/>
        <w:rPr>
          <w:rFonts w:ascii="Times New Roman" w:hAnsi="Times New Roman" w:cs="Times New Roman"/>
          <w:sz w:val="24"/>
          <w:szCs w:val="24"/>
        </w:rPr>
      </w:pPr>
    </w:p>
    <w:p w:rsidR="001D67D1" w:rsidRPr="00F57915" w:rsidRDefault="00184A23" w:rsidP="001D67D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Table 4 C</w:t>
      </w:r>
      <w:r w:rsidRPr="00184A23">
        <w:rPr>
          <w:rFonts w:ascii="Times New Roman" w:hAnsi="Times New Roman" w:cs="Times New Roman"/>
          <w:sz w:val="24"/>
          <w:szCs w:val="24"/>
        </w:rPr>
        <w:t>hange in permeability coefficient with number of blows when hammer weight is 4.54 kg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8"/>
        <w:gridCol w:w="900"/>
        <w:gridCol w:w="1620"/>
        <w:gridCol w:w="1440"/>
        <w:gridCol w:w="1530"/>
        <w:gridCol w:w="1356"/>
        <w:gridCol w:w="1722"/>
      </w:tblGrid>
      <w:tr w:rsidR="001D67D1" w:rsidRPr="00F57915" w:rsidTr="00C827D5">
        <w:trPr>
          <w:trHeight w:val="300"/>
        </w:trPr>
        <w:tc>
          <w:tcPr>
            <w:tcW w:w="1008" w:type="dxa"/>
            <w:shd w:val="clear" w:color="auto" w:fill="auto"/>
            <w:noWrap/>
            <w:vAlign w:val="center"/>
            <w:hideMark/>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Sample</w:t>
            </w:r>
          </w:p>
        </w:tc>
        <w:tc>
          <w:tcPr>
            <w:tcW w:w="900" w:type="dxa"/>
            <w:shd w:val="clear" w:color="auto" w:fill="auto"/>
            <w:noWrap/>
            <w:vAlign w:val="center"/>
            <w:hideMark/>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 Fines and FA</w:t>
            </w:r>
          </w:p>
        </w:tc>
        <w:tc>
          <w:tcPr>
            <w:tcW w:w="1620" w:type="dxa"/>
            <w:shd w:val="clear" w:color="auto" w:fill="auto"/>
            <w:noWrap/>
            <w:vAlign w:val="center"/>
            <w:hideMark/>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Hammer Weight (Kg)</w:t>
            </w:r>
          </w:p>
        </w:tc>
        <w:tc>
          <w:tcPr>
            <w:tcW w:w="1440" w:type="dxa"/>
            <w:shd w:val="clear" w:color="auto" w:fill="auto"/>
            <w:noWrap/>
            <w:vAlign w:val="center"/>
            <w:hideMark/>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Number of blows</w:t>
            </w:r>
          </w:p>
        </w:tc>
        <w:tc>
          <w:tcPr>
            <w:tcW w:w="1530" w:type="dxa"/>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MDD (g/cc)</w:t>
            </w:r>
          </w:p>
        </w:tc>
        <w:tc>
          <w:tcPr>
            <w:tcW w:w="1356" w:type="dxa"/>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OMC (%)</w:t>
            </w:r>
          </w:p>
        </w:tc>
        <w:tc>
          <w:tcPr>
            <w:tcW w:w="1722" w:type="dxa"/>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Permeability Coefficient (m/sec)</w:t>
            </w:r>
          </w:p>
        </w:tc>
      </w:tr>
      <w:tr w:rsidR="001D67D1" w:rsidRPr="00F57915" w:rsidTr="00C827D5">
        <w:trPr>
          <w:trHeight w:val="100"/>
        </w:trPr>
        <w:tc>
          <w:tcPr>
            <w:tcW w:w="1008" w:type="dxa"/>
            <w:vMerge w:val="restart"/>
            <w:shd w:val="clear" w:color="auto" w:fill="auto"/>
            <w:noWrap/>
            <w:vAlign w:val="center"/>
            <w:hideMark/>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F1</w:t>
            </w:r>
          </w:p>
        </w:tc>
        <w:tc>
          <w:tcPr>
            <w:tcW w:w="900" w:type="dxa"/>
            <w:vMerge w:val="restart"/>
            <w:shd w:val="clear" w:color="auto" w:fill="auto"/>
            <w:noWrap/>
            <w:vAlign w:val="center"/>
            <w:hideMark/>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30</w:t>
            </w:r>
          </w:p>
        </w:tc>
        <w:tc>
          <w:tcPr>
            <w:tcW w:w="1620" w:type="dxa"/>
            <w:vMerge w:val="restart"/>
            <w:shd w:val="clear" w:color="auto" w:fill="auto"/>
            <w:noWrap/>
            <w:vAlign w:val="center"/>
            <w:hideMark/>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4.54</w:t>
            </w:r>
          </w:p>
        </w:tc>
        <w:tc>
          <w:tcPr>
            <w:tcW w:w="1440" w:type="dxa"/>
            <w:shd w:val="clear" w:color="auto" w:fill="auto"/>
            <w:noWrap/>
            <w:vAlign w:val="center"/>
            <w:hideMark/>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25</w:t>
            </w:r>
          </w:p>
        </w:tc>
        <w:tc>
          <w:tcPr>
            <w:tcW w:w="1530" w:type="dxa"/>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1.82</w:t>
            </w:r>
          </w:p>
        </w:tc>
        <w:tc>
          <w:tcPr>
            <w:tcW w:w="1356" w:type="dxa"/>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17.60</w:t>
            </w:r>
          </w:p>
        </w:tc>
        <w:tc>
          <w:tcPr>
            <w:tcW w:w="1722" w:type="dxa"/>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4.36 E-07</w:t>
            </w:r>
          </w:p>
        </w:tc>
      </w:tr>
      <w:tr w:rsidR="001D67D1" w:rsidRPr="00F57915" w:rsidTr="00C827D5">
        <w:trPr>
          <w:trHeight w:val="100"/>
        </w:trPr>
        <w:tc>
          <w:tcPr>
            <w:tcW w:w="1008" w:type="dxa"/>
            <w:vMerge/>
            <w:shd w:val="clear" w:color="auto" w:fill="auto"/>
            <w:noWrap/>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p>
        </w:tc>
        <w:tc>
          <w:tcPr>
            <w:tcW w:w="900" w:type="dxa"/>
            <w:vMerge/>
            <w:shd w:val="clear" w:color="auto" w:fill="auto"/>
            <w:noWrap/>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p>
        </w:tc>
        <w:tc>
          <w:tcPr>
            <w:tcW w:w="1620" w:type="dxa"/>
            <w:vMerge/>
            <w:shd w:val="clear" w:color="auto" w:fill="auto"/>
            <w:noWrap/>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p>
        </w:tc>
        <w:tc>
          <w:tcPr>
            <w:tcW w:w="1440" w:type="dxa"/>
            <w:shd w:val="clear" w:color="auto" w:fill="auto"/>
            <w:noWrap/>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50</w:t>
            </w:r>
          </w:p>
        </w:tc>
        <w:tc>
          <w:tcPr>
            <w:tcW w:w="1530" w:type="dxa"/>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2.10</w:t>
            </w:r>
          </w:p>
        </w:tc>
        <w:tc>
          <w:tcPr>
            <w:tcW w:w="1356" w:type="dxa"/>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17.45</w:t>
            </w:r>
          </w:p>
        </w:tc>
        <w:tc>
          <w:tcPr>
            <w:tcW w:w="1722" w:type="dxa"/>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4.35 E-07</w:t>
            </w:r>
          </w:p>
        </w:tc>
      </w:tr>
      <w:tr w:rsidR="001D67D1" w:rsidRPr="00F57915" w:rsidTr="00C827D5">
        <w:trPr>
          <w:trHeight w:val="100"/>
        </w:trPr>
        <w:tc>
          <w:tcPr>
            <w:tcW w:w="1008" w:type="dxa"/>
            <w:vMerge/>
            <w:shd w:val="clear" w:color="auto" w:fill="auto"/>
            <w:noWrap/>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p>
        </w:tc>
        <w:tc>
          <w:tcPr>
            <w:tcW w:w="900" w:type="dxa"/>
            <w:vMerge/>
            <w:shd w:val="clear" w:color="auto" w:fill="auto"/>
            <w:noWrap/>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p>
        </w:tc>
        <w:tc>
          <w:tcPr>
            <w:tcW w:w="1620" w:type="dxa"/>
            <w:vMerge/>
            <w:shd w:val="clear" w:color="auto" w:fill="auto"/>
            <w:noWrap/>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p>
        </w:tc>
        <w:tc>
          <w:tcPr>
            <w:tcW w:w="1440" w:type="dxa"/>
            <w:shd w:val="clear" w:color="auto" w:fill="auto"/>
            <w:noWrap/>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75</w:t>
            </w:r>
          </w:p>
        </w:tc>
        <w:tc>
          <w:tcPr>
            <w:tcW w:w="1530" w:type="dxa"/>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2.12</w:t>
            </w:r>
          </w:p>
        </w:tc>
        <w:tc>
          <w:tcPr>
            <w:tcW w:w="1356" w:type="dxa"/>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17.45</w:t>
            </w:r>
          </w:p>
        </w:tc>
        <w:tc>
          <w:tcPr>
            <w:tcW w:w="1722" w:type="dxa"/>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4.30 E-07</w:t>
            </w:r>
          </w:p>
        </w:tc>
      </w:tr>
      <w:tr w:rsidR="001D67D1" w:rsidRPr="00F57915" w:rsidTr="00C827D5">
        <w:trPr>
          <w:trHeight w:val="100"/>
        </w:trPr>
        <w:tc>
          <w:tcPr>
            <w:tcW w:w="1008" w:type="dxa"/>
            <w:vMerge w:val="restart"/>
            <w:shd w:val="clear" w:color="auto" w:fill="auto"/>
            <w:noWrap/>
            <w:vAlign w:val="center"/>
            <w:hideMark/>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F2</w:t>
            </w:r>
          </w:p>
        </w:tc>
        <w:tc>
          <w:tcPr>
            <w:tcW w:w="900" w:type="dxa"/>
            <w:vMerge w:val="restart"/>
            <w:shd w:val="clear" w:color="auto" w:fill="auto"/>
            <w:noWrap/>
            <w:vAlign w:val="center"/>
            <w:hideMark/>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40</w:t>
            </w:r>
          </w:p>
        </w:tc>
        <w:tc>
          <w:tcPr>
            <w:tcW w:w="1620" w:type="dxa"/>
            <w:vMerge w:val="restart"/>
            <w:shd w:val="clear" w:color="auto" w:fill="auto"/>
            <w:noWrap/>
            <w:vAlign w:val="center"/>
            <w:hideMark/>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4.54</w:t>
            </w:r>
          </w:p>
        </w:tc>
        <w:tc>
          <w:tcPr>
            <w:tcW w:w="1440" w:type="dxa"/>
            <w:shd w:val="clear" w:color="auto" w:fill="auto"/>
            <w:noWrap/>
            <w:vAlign w:val="center"/>
            <w:hideMark/>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25</w:t>
            </w:r>
          </w:p>
        </w:tc>
        <w:tc>
          <w:tcPr>
            <w:tcW w:w="1530" w:type="dxa"/>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1.79</w:t>
            </w:r>
          </w:p>
        </w:tc>
        <w:tc>
          <w:tcPr>
            <w:tcW w:w="1356" w:type="dxa"/>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18.39</w:t>
            </w:r>
          </w:p>
        </w:tc>
        <w:tc>
          <w:tcPr>
            <w:tcW w:w="1722" w:type="dxa"/>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3.56 E-07</w:t>
            </w:r>
          </w:p>
        </w:tc>
      </w:tr>
      <w:tr w:rsidR="001D67D1" w:rsidRPr="00F57915" w:rsidTr="00C827D5">
        <w:trPr>
          <w:trHeight w:val="100"/>
        </w:trPr>
        <w:tc>
          <w:tcPr>
            <w:tcW w:w="1008" w:type="dxa"/>
            <w:vMerge/>
            <w:shd w:val="clear" w:color="auto" w:fill="auto"/>
            <w:noWrap/>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p>
        </w:tc>
        <w:tc>
          <w:tcPr>
            <w:tcW w:w="900" w:type="dxa"/>
            <w:vMerge/>
            <w:shd w:val="clear" w:color="auto" w:fill="auto"/>
            <w:noWrap/>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p>
        </w:tc>
        <w:tc>
          <w:tcPr>
            <w:tcW w:w="1620" w:type="dxa"/>
            <w:vMerge/>
            <w:shd w:val="clear" w:color="auto" w:fill="auto"/>
            <w:noWrap/>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p>
        </w:tc>
        <w:tc>
          <w:tcPr>
            <w:tcW w:w="1440" w:type="dxa"/>
            <w:shd w:val="clear" w:color="auto" w:fill="auto"/>
            <w:noWrap/>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50</w:t>
            </w:r>
          </w:p>
        </w:tc>
        <w:tc>
          <w:tcPr>
            <w:tcW w:w="1530" w:type="dxa"/>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1.82</w:t>
            </w:r>
          </w:p>
        </w:tc>
        <w:tc>
          <w:tcPr>
            <w:tcW w:w="1356" w:type="dxa"/>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18.36</w:t>
            </w:r>
          </w:p>
        </w:tc>
        <w:tc>
          <w:tcPr>
            <w:tcW w:w="1722" w:type="dxa"/>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3.06 E-07</w:t>
            </w:r>
          </w:p>
        </w:tc>
      </w:tr>
      <w:tr w:rsidR="001D67D1" w:rsidRPr="00F57915" w:rsidTr="00C827D5">
        <w:trPr>
          <w:trHeight w:val="100"/>
        </w:trPr>
        <w:tc>
          <w:tcPr>
            <w:tcW w:w="1008" w:type="dxa"/>
            <w:vMerge/>
            <w:shd w:val="clear" w:color="auto" w:fill="auto"/>
            <w:noWrap/>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p>
        </w:tc>
        <w:tc>
          <w:tcPr>
            <w:tcW w:w="900" w:type="dxa"/>
            <w:vMerge/>
            <w:shd w:val="clear" w:color="auto" w:fill="auto"/>
            <w:noWrap/>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p>
        </w:tc>
        <w:tc>
          <w:tcPr>
            <w:tcW w:w="1620" w:type="dxa"/>
            <w:vMerge/>
            <w:shd w:val="clear" w:color="auto" w:fill="auto"/>
            <w:noWrap/>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p>
        </w:tc>
        <w:tc>
          <w:tcPr>
            <w:tcW w:w="1440" w:type="dxa"/>
            <w:shd w:val="clear" w:color="auto" w:fill="auto"/>
            <w:noWrap/>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75</w:t>
            </w:r>
          </w:p>
        </w:tc>
        <w:tc>
          <w:tcPr>
            <w:tcW w:w="1530" w:type="dxa"/>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1.83</w:t>
            </w:r>
          </w:p>
        </w:tc>
        <w:tc>
          <w:tcPr>
            <w:tcW w:w="1356" w:type="dxa"/>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18.33</w:t>
            </w:r>
          </w:p>
        </w:tc>
        <w:tc>
          <w:tcPr>
            <w:tcW w:w="1722" w:type="dxa"/>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3.54 E-07</w:t>
            </w:r>
          </w:p>
        </w:tc>
      </w:tr>
      <w:tr w:rsidR="001D67D1" w:rsidRPr="00F57915" w:rsidTr="00C827D5">
        <w:trPr>
          <w:trHeight w:val="100"/>
        </w:trPr>
        <w:tc>
          <w:tcPr>
            <w:tcW w:w="1008" w:type="dxa"/>
            <w:vMerge w:val="restart"/>
            <w:shd w:val="clear" w:color="auto" w:fill="auto"/>
            <w:noWrap/>
            <w:vAlign w:val="center"/>
            <w:hideMark/>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F3</w:t>
            </w:r>
          </w:p>
        </w:tc>
        <w:tc>
          <w:tcPr>
            <w:tcW w:w="900" w:type="dxa"/>
            <w:vMerge w:val="restart"/>
            <w:shd w:val="clear" w:color="auto" w:fill="auto"/>
            <w:noWrap/>
            <w:vAlign w:val="center"/>
            <w:hideMark/>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50</w:t>
            </w:r>
          </w:p>
        </w:tc>
        <w:tc>
          <w:tcPr>
            <w:tcW w:w="1620" w:type="dxa"/>
            <w:vMerge w:val="restart"/>
            <w:shd w:val="clear" w:color="auto" w:fill="auto"/>
            <w:noWrap/>
            <w:vAlign w:val="center"/>
            <w:hideMark/>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4.54</w:t>
            </w:r>
          </w:p>
        </w:tc>
        <w:tc>
          <w:tcPr>
            <w:tcW w:w="1440" w:type="dxa"/>
            <w:shd w:val="clear" w:color="auto" w:fill="auto"/>
            <w:noWrap/>
            <w:vAlign w:val="center"/>
            <w:hideMark/>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25</w:t>
            </w:r>
          </w:p>
        </w:tc>
        <w:tc>
          <w:tcPr>
            <w:tcW w:w="1530" w:type="dxa"/>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1.77</w:t>
            </w:r>
          </w:p>
        </w:tc>
        <w:tc>
          <w:tcPr>
            <w:tcW w:w="1356" w:type="dxa"/>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18.81</w:t>
            </w:r>
          </w:p>
        </w:tc>
        <w:tc>
          <w:tcPr>
            <w:tcW w:w="1722" w:type="dxa"/>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3.15 E-07</w:t>
            </w:r>
          </w:p>
        </w:tc>
      </w:tr>
      <w:tr w:rsidR="001D67D1" w:rsidRPr="00F57915" w:rsidTr="00C827D5">
        <w:trPr>
          <w:trHeight w:val="100"/>
        </w:trPr>
        <w:tc>
          <w:tcPr>
            <w:tcW w:w="1008" w:type="dxa"/>
            <w:vMerge/>
            <w:shd w:val="clear" w:color="auto" w:fill="auto"/>
            <w:noWrap/>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p>
        </w:tc>
        <w:tc>
          <w:tcPr>
            <w:tcW w:w="900" w:type="dxa"/>
            <w:vMerge/>
            <w:shd w:val="clear" w:color="auto" w:fill="auto"/>
            <w:noWrap/>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p>
        </w:tc>
        <w:tc>
          <w:tcPr>
            <w:tcW w:w="1620" w:type="dxa"/>
            <w:vMerge/>
            <w:shd w:val="clear" w:color="auto" w:fill="auto"/>
            <w:noWrap/>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p>
        </w:tc>
        <w:tc>
          <w:tcPr>
            <w:tcW w:w="1440" w:type="dxa"/>
            <w:shd w:val="clear" w:color="auto" w:fill="auto"/>
            <w:noWrap/>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50</w:t>
            </w:r>
          </w:p>
        </w:tc>
        <w:tc>
          <w:tcPr>
            <w:tcW w:w="1530" w:type="dxa"/>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1.79</w:t>
            </w:r>
          </w:p>
        </w:tc>
        <w:tc>
          <w:tcPr>
            <w:tcW w:w="1356" w:type="dxa"/>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18.81</w:t>
            </w:r>
          </w:p>
        </w:tc>
        <w:tc>
          <w:tcPr>
            <w:tcW w:w="1722" w:type="dxa"/>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3.11 E-07</w:t>
            </w:r>
          </w:p>
        </w:tc>
      </w:tr>
      <w:tr w:rsidR="001D67D1" w:rsidRPr="00F57915" w:rsidTr="00C827D5">
        <w:trPr>
          <w:trHeight w:val="100"/>
        </w:trPr>
        <w:tc>
          <w:tcPr>
            <w:tcW w:w="1008" w:type="dxa"/>
            <w:vMerge/>
            <w:shd w:val="clear" w:color="auto" w:fill="auto"/>
            <w:noWrap/>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p>
        </w:tc>
        <w:tc>
          <w:tcPr>
            <w:tcW w:w="900" w:type="dxa"/>
            <w:vMerge/>
            <w:shd w:val="clear" w:color="auto" w:fill="auto"/>
            <w:noWrap/>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p>
        </w:tc>
        <w:tc>
          <w:tcPr>
            <w:tcW w:w="1620" w:type="dxa"/>
            <w:vMerge/>
            <w:shd w:val="clear" w:color="auto" w:fill="auto"/>
            <w:noWrap/>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p>
        </w:tc>
        <w:tc>
          <w:tcPr>
            <w:tcW w:w="1440" w:type="dxa"/>
            <w:shd w:val="clear" w:color="auto" w:fill="auto"/>
            <w:noWrap/>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75</w:t>
            </w:r>
          </w:p>
        </w:tc>
        <w:tc>
          <w:tcPr>
            <w:tcW w:w="1530" w:type="dxa"/>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1.81</w:t>
            </w:r>
          </w:p>
        </w:tc>
        <w:tc>
          <w:tcPr>
            <w:tcW w:w="1356" w:type="dxa"/>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18.81</w:t>
            </w:r>
          </w:p>
        </w:tc>
        <w:tc>
          <w:tcPr>
            <w:tcW w:w="1722" w:type="dxa"/>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3.09 E-07</w:t>
            </w:r>
          </w:p>
        </w:tc>
      </w:tr>
      <w:tr w:rsidR="001D67D1" w:rsidRPr="00F57915" w:rsidTr="00C827D5">
        <w:trPr>
          <w:trHeight w:val="100"/>
        </w:trPr>
        <w:tc>
          <w:tcPr>
            <w:tcW w:w="1008" w:type="dxa"/>
            <w:vMerge w:val="restart"/>
            <w:shd w:val="clear" w:color="auto" w:fill="auto"/>
            <w:noWrap/>
            <w:vAlign w:val="center"/>
            <w:hideMark/>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F4</w:t>
            </w:r>
          </w:p>
        </w:tc>
        <w:tc>
          <w:tcPr>
            <w:tcW w:w="900" w:type="dxa"/>
            <w:vMerge w:val="restart"/>
            <w:shd w:val="clear" w:color="auto" w:fill="auto"/>
            <w:noWrap/>
            <w:vAlign w:val="center"/>
            <w:hideMark/>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60</w:t>
            </w:r>
          </w:p>
        </w:tc>
        <w:tc>
          <w:tcPr>
            <w:tcW w:w="1620" w:type="dxa"/>
            <w:vMerge w:val="restart"/>
            <w:shd w:val="clear" w:color="auto" w:fill="auto"/>
            <w:noWrap/>
            <w:vAlign w:val="center"/>
            <w:hideMark/>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4.54</w:t>
            </w:r>
          </w:p>
        </w:tc>
        <w:tc>
          <w:tcPr>
            <w:tcW w:w="1440" w:type="dxa"/>
            <w:shd w:val="clear" w:color="auto" w:fill="auto"/>
            <w:noWrap/>
            <w:vAlign w:val="center"/>
            <w:hideMark/>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25</w:t>
            </w:r>
          </w:p>
        </w:tc>
        <w:tc>
          <w:tcPr>
            <w:tcW w:w="1530" w:type="dxa"/>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1.76</w:t>
            </w:r>
          </w:p>
        </w:tc>
        <w:tc>
          <w:tcPr>
            <w:tcW w:w="1356" w:type="dxa"/>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19.15</w:t>
            </w:r>
          </w:p>
        </w:tc>
        <w:tc>
          <w:tcPr>
            <w:tcW w:w="1722" w:type="dxa"/>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2.72 E-07</w:t>
            </w:r>
          </w:p>
        </w:tc>
      </w:tr>
      <w:tr w:rsidR="001D67D1" w:rsidRPr="00F57915" w:rsidTr="00C827D5">
        <w:trPr>
          <w:trHeight w:val="100"/>
        </w:trPr>
        <w:tc>
          <w:tcPr>
            <w:tcW w:w="1008" w:type="dxa"/>
            <w:vMerge/>
            <w:shd w:val="clear" w:color="auto" w:fill="auto"/>
            <w:noWrap/>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p>
        </w:tc>
        <w:tc>
          <w:tcPr>
            <w:tcW w:w="900" w:type="dxa"/>
            <w:vMerge/>
            <w:shd w:val="clear" w:color="auto" w:fill="auto"/>
            <w:noWrap/>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p>
        </w:tc>
        <w:tc>
          <w:tcPr>
            <w:tcW w:w="1620" w:type="dxa"/>
            <w:vMerge/>
            <w:shd w:val="clear" w:color="auto" w:fill="auto"/>
            <w:noWrap/>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p>
        </w:tc>
        <w:tc>
          <w:tcPr>
            <w:tcW w:w="1440" w:type="dxa"/>
            <w:shd w:val="clear" w:color="auto" w:fill="auto"/>
            <w:noWrap/>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50</w:t>
            </w:r>
          </w:p>
        </w:tc>
        <w:tc>
          <w:tcPr>
            <w:tcW w:w="1530" w:type="dxa"/>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1.78</w:t>
            </w:r>
          </w:p>
        </w:tc>
        <w:tc>
          <w:tcPr>
            <w:tcW w:w="1356" w:type="dxa"/>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19.13</w:t>
            </w:r>
          </w:p>
        </w:tc>
        <w:tc>
          <w:tcPr>
            <w:tcW w:w="1722" w:type="dxa"/>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2.58 E-07</w:t>
            </w:r>
          </w:p>
        </w:tc>
      </w:tr>
      <w:tr w:rsidR="001D67D1" w:rsidRPr="00F57915" w:rsidTr="00C827D5">
        <w:trPr>
          <w:trHeight w:val="100"/>
        </w:trPr>
        <w:tc>
          <w:tcPr>
            <w:tcW w:w="1008" w:type="dxa"/>
            <w:vMerge/>
            <w:shd w:val="clear" w:color="auto" w:fill="auto"/>
            <w:noWrap/>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p>
        </w:tc>
        <w:tc>
          <w:tcPr>
            <w:tcW w:w="900" w:type="dxa"/>
            <w:vMerge/>
            <w:shd w:val="clear" w:color="auto" w:fill="auto"/>
            <w:noWrap/>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p>
        </w:tc>
        <w:tc>
          <w:tcPr>
            <w:tcW w:w="1620" w:type="dxa"/>
            <w:vMerge/>
            <w:shd w:val="clear" w:color="auto" w:fill="auto"/>
            <w:noWrap/>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p>
        </w:tc>
        <w:tc>
          <w:tcPr>
            <w:tcW w:w="1440" w:type="dxa"/>
            <w:shd w:val="clear" w:color="auto" w:fill="auto"/>
            <w:noWrap/>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75</w:t>
            </w:r>
          </w:p>
        </w:tc>
        <w:tc>
          <w:tcPr>
            <w:tcW w:w="1530" w:type="dxa"/>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1.79</w:t>
            </w:r>
          </w:p>
        </w:tc>
        <w:tc>
          <w:tcPr>
            <w:tcW w:w="1356" w:type="dxa"/>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19.12</w:t>
            </w:r>
          </w:p>
        </w:tc>
        <w:tc>
          <w:tcPr>
            <w:tcW w:w="1722" w:type="dxa"/>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2.49 E-07</w:t>
            </w:r>
          </w:p>
        </w:tc>
      </w:tr>
      <w:tr w:rsidR="001D67D1" w:rsidRPr="00F57915" w:rsidTr="00C827D5">
        <w:trPr>
          <w:trHeight w:val="100"/>
        </w:trPr>
        <w:tc>
          <w:tcPr>
            <w:tcW w:w="1008" w:type="dxa"/>
            <w:vMerge w:val="restart"/>
            <w:shd w:val="clear" w:color="auto" w:fill="auto"/>
            <w:noWrap/>
            <w:vAlign w:val="center"/>
            <w:hideMark/>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F5</w:t>
            </w:r>
          </w:p>
        </w:tc>
        <w:tc>
          <w:tcPr>
            <w:tcW w:w="900" w:type="dxa"/>
            <w:vMerge w:val="restart"/>
            <w:shd w:val="clear" w:color="auto" w:fill="auto"/>
            <w:noWrap/>
            <w:vAlign w:val="center"/>
            <w:hideMark/>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70</w:t>
            </w:r>
          </w:p>
        </w:tc>
        <w:tc>
          <w:tcPr>
            <w:tcW w:w="1620" w:type="dxa"/>
            <w:vMerge w:val="restart"/>
            <w:shd w:val="clear" w:color="auto" w:fill="auto"/>
            <w:noWrap/>
            <w:vAlign w:val="center"/>
            <w:hideMark/>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4.54</w:t>
            </w:r>
          </w:p>
        </w:tc>
        <w:tc>
          <w:tcPr>
            <w:tcW w:w="1440" w:type="dxa"/>
            <w:shd w:val="clear" w:color="auto" w:fill="auto"/>
            <w:noWrap/>
            <w:vAlign w:val="center"/>
            <w:hideMark/>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25</w:t>
            </w:r>
          </w:p>
        </w:tc>
        <w:tc>
          <w:tcPr>
            <w:tcW w:w="1530" w:type="dxa"/>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1.71</w:t>
            </w:r>
          </w:p>
        </w:tc>
        <w:tc>
          <w:tcPr>
            <w:tcW w:w="1356" w:type="dxa"/>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19.95</w:t>
            </w:r>
          </w:p>
        </w:tc>
        <w:tc>
          <w:tcPr>
            <w:tcW w:w="1722" w:type="dxa"/>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2.28 E-07</w:t>
            </w:r>
          </w:p>
        </w:tc>
      </w:tr>
      <w:tr w:rsidR="001D67D1" w:rsidRPr="00F57915" w:rsidTr="00C827D5">
        <w:trPr>
          <w:trHeight w:val="100"/>
        </w:trPr>
        <w:tc>
          <w:tcPr>
            <w:tcW w:w="1008" w:type="dxa"/>
            <w:vMerge/>
            <w:shd w:val="clear" w:color="auto" w:fill="auto"/>
            <w:noWrap/>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p>
        </w:tc>
        <w:tc>
          <w:tcPr>
            <w:tcW w:w="900" w:type="dxa"/>
            <w:vMerge/>
            <w:shd w:val="clear" w:color="auto" w:fill="auto"/>
            <w:noWrap/>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p>
        </w:tc>
        <w:tc>
          <w:tcPr>
            <w:tcW w:w="1620" w:type="dxa"/>
            <w:vMerge/>
            <w:shd w:val="clear" w:color="auto" w:fill="auto"/>
            <w:noWrap/>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p>
        </w:tc>
        <w:tc>
          <w:tcPr>
            <w:tcW w:w="1440" w:type="dxa"/>
            <w:shd w:val="clear" w:color="auto" w:fill="auto"/>
            <w:noWrap/>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50</w:t>
            </w:r>
          </w:p>
        </w:tc>
        <w:tc>
          <w:tcPr>
            <w:tcW w:w="1530" w:type="dxa"/>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1.73</w:t>
            </w:r>
          </w:p>
        </w:tc>
        <w:tc>
          <w:tcPr>
            <w:tcW w:w="1356" w:type="dxa"/>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19.94</w:t>
            </w:r>
          </w:p>
        </w:tc>
        <w:tc>
          <w:tcPr>
            <w:tcW w:w="1722" w:type="dxa"/>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2.19 E-07</w:t>
            </w:r>
          </w:p>
        </w:tc>
      </w:tr>
      <w:tr w:rsidR="001D67D1" w:rsidRPr="00F57915" w:rsidTr="00C827D5">
        <w:trPr>
          <w:trHeight w:val="100"/>
        </w:trPr>
        <w:tc>
          <w:tcPr>
            <w:tcW w:w="1008" w:type="dxa"/>
            <w:vMerge/>
            <w:shd w:val="clear" w:color="auto" w:fill="auto"/>
            <w:noWrap/>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p>
        </w:tc>
        <w:tc>
          <w:tcPr>
            <w:tcW w:w="900" w:type="dxa"/>
            <w:vMerge/>
            <w:shd w:val="clear" w:color="auto" w:fill="auto"/>
            <w:noWrap/>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p>
        </w:tc>
        <w:tc>
          <w:tcPr>
            <w:tcW w:w="1620" w:type="dxa"/>
            <w:vMerge/>
            <w:shd w:val="clear" w:color="auto" w:fill="auto"/>
            <w:noWrap/>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p>
        </w:tc>
        <w:tc>
          <w:tcPr>
            <w:tcW w:w="1440" w:type="dxa"/>
            <w:shd w:val="clear" w:color="auto" w:fill="auto"/>
            <w:noWrap/>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75</w:t>
            </w:r>
          </w:p>
        </w:tc>
        <w:tc>
          <w:tcPr>
            <w:tcW w:w="1530" w:type="dxa"/>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1.74</w:t>
            </w:r>
          </w:p>
        </w:tc>
        <w:tc>
          <w:tcPr>
            <w:tcW w:w="1356" w:type="dxa"/>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19.94</w:t>
            </w:r>
          </w:p>
        </w:tc>
        <w:tc>
          <w:tcPr>
            <w:tcW w:w="1722" w:type="dxa"/>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2.08 E-07</w:t>
            </w:r>
          </w:p>
        </w:tc>
      </w:tr>
      <w:tr w:rsidR="001D67D1" w:rsidRPr="00F57915" w:rsidTr="00C827D5">
        <w:trPr>
          <w:trHeight w:val="100"/>
        </w:trPr>
        <w:tc>
          <w:tcPr>
            <w:tcW w:w="1008" w:type="dxa"/>
            <w:vMerge w:val="restart"/>
            <w:shd w:val="clear" w:color="auto" w:fill="auto"/>
            <w:noWrap/>
            <w:vAlign w:val="center"/>
            <w:hideMark/>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FA1</w:t>
            </w:r>
          </w:p>
        </w:tc>
        <w:tc>
          <w:tcPr>
            <w:tcW w:w="900" w:type="dxa"/>
            <w:vMerge w:val="restart"/>
            <w:shd w:val="clear" w:color="auto" w:fill="auto"/>
            <w:noWrap/>
            <w:vAlign w:val="center"/>
            <w:hideMark/>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30</w:t>
            </w:r>
          </w:p>
        </w:tc>
        <w:tc>
          <w:tcPr>
            <w:tcW w:w="1620" w:type="dxa"/>
            <w:vMerge w:val="restart"/>
            <w:shd w:val="clear" w:color="auto" w:fill="auto"/>
            <w:noWrap/>
            <w:vAlign w:val="center"/>
            <w:hideMark/>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4.54</w:t>
            </w:r>
          </w:p>
        </w:tc>
        <w:tc>
          <w:tcPr>
            <w:tcW w:w="1440" w:type="dxa"/>
            <w:shd w:val="clear" w:color="auto" w:fill="auto"/>
            <w:noWrap/>
            <w:vAlign w:val="center"/>
            <w:hideMark/>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25</w:t>
            </w:r>
          </w:p>
        </w:tc>
        <w:tc>
          <w:tcPr>
            <w:tcW w:w="1530" w:type="dxa"/>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2.02</w:t>
            </w:r>
          </w:p>
        </w:tc>
        <w:tc>
          <w:tcPr>
            <w:tcW w:w="1356" w:type="dxa"/>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16.22</w:t>
            </w:r>
          </w:p>
        </w:tc>
        <w:tc>
          <w:tcPr>
            <w:tcW w:w="1722" w:type="dxa"/>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7.08 E-07</w:t>
            </w:r>
          </w:p>
        </w:tc>
      </w:tr>
      <w:tr w:rsidR="001D67D1" w:rsidRPr="00F57915" w:rsidTr="00C827D5">
        <w:trPr>
          <w:trHeight w:val="100"/>
        </w:trPr>
        <w:tc>
          <w:tcPr>
            <w:tcW w:w="1008" w:type="dxa"/>
            <w:vMerge/>
            <w:shd w:val="clear" w:color="auto" w:fill="auto"/>
            <w:noWrap/>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p>
        </w:tc>
        <w:tc>
          <w:tcPr>
            <w:tcW w:w="900" w:type="dxa"/>
            <w:vMerge/>
            <w:shd w:val="clear" w:color="auto" w:fill="auto"/>
            <w:noWrap/>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p>
        </w:tc>
        <w:tc>
          <w:tcPr>
            <w:tcW w:w="1620" w:type="dxa"/>
            <w:vMerge/>
            <w:shd w:val="clear" w:color="auto" w:fill="auto"/>
            <w:noWrap/>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p>
        </w:tc>
        <w:tc>
          <w:tcPr>
            <w:tcW w:w="1440" w:type="dxa"/>
            <w:shd w:val="clear" w:color="auto" w:fill="auto"/>
            <w:noWrap/>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50</w:t>
            </w:r>
          </w:p>
        </w:tc>
        <w:tc>
          <w:tcPr>
            <w:tcW w:w="1530" w:type="dxa"/>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2.08</w:t>
            </w:r>
          </w:p>
        </w:tc>
        <w:tc>
          <w:tcPr>
            <w:tcW w:w="1356" w:type="dxa"/>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16.17</w:t>
            </w:r>
          </w:p>
        </w:tc>
        <w:tc>
          <w:tcPr>
            <w:tcW w:w="1722" w:type="dxa"/>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6.75 E-07</w:t>
            </w:r>
          </w:p>
        </w:tc>
      </w:tr>
      <w:tr w:rsidR="001D67D1" w:rsidRPr="00F57915" w:rsidTr="00C827D5">
        <w:trPr>
          <w:trHeight w:val="100"/>
        </w:trPr>
        <w:tc>
          <w:tcPr>
            <w:tcW w:w="1008" w:type="dxa"/>
            <w:vMerge/>
            <w:shd w:val="clear" w:color="auto" w:fill="auto"/>
            <w:noWrap/>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p>
        </w:tc>
        <w:tc>
          <w:tcPr>
            <w:tcW w:w="900" w:type="dxa"/>
            <w:vMerge/>
            <w:shd w:val="clear" w:color="auto" w:fill="auto"/>
            <w:noWrap/>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p>
        </w:tc>
        <w:tc>
          <w:tcPr>
            <w:tcW w:w="1620" w:type="dxa"/>
            <w:vMerge/>
            <w:shd w:val="clear" w:color="auto" w:fill="auto"/>
            <w:noWrap/>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p>
        </w:tc>
        <w:tc>
          <w:tcPr>
            <w:tcW w:w="1440" w:type="dxa"/>
            <w:shd w:val="clear" w:color="auto" w:fill="auto"/>
            <w:noWrap/>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75</w:t>
            </w:r>
          </w:p>
        </w:tc>
        <w:tc>
          <w:tcPr>
            <w:tcW w:w="1530" w:type="dxa"/>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2.13</w:t>
            </w:r>
          </w:p>
        </w:tc>
        <w:tc>
          <w:tcPr>
            <w:tcW w:w="1356" w:type="dxa"/>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16.15</w:t>
            </w:r>
          </w:p>
        </w:tc>
        <w:tc>
          <w:tcPr>
            <w:tcW w:w="1722" w:type="dxa"/>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6.74 E-07</w:t>
            </w:r>
          </w:p>
        </w:tc>
      </w:tr>
      <w:tr w:rsidR="001D67D1" w:rsidRPr="00F57915" w:rsidTr="00C827D5">
        <w:trPr>
          <w:trHeight w:val="100"/>
        </w:trPr>
        <w:tc>
          <w:tcPr>
            <w:tcW w:w="1008" w:type="dxa"/>
            <w:vMerge w:val="restart"/>
            <w:shd w:val="clear" w:color="auto" w:fill="auto"/>
            <w:noWrap/>
            <w:vAlign w:val="center"/>
            <w:hideMark/>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FA2</w:t>
            </w:r>
          </w:p>
        </w:tc>
        <w:tc>
          <w:tcPr>
            <w:tcW w:w="900" w:type="dxa"/>
            <w:vMerge w:val="restart"/>
            <w:shd w:val="clear" w:color="auto" w:fill="auto"/>
            <w:noWrap/>
            <w:vAlign w:val="center"/>
            <w:hideMark/>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40</w:t>
            </w:r>
          </w:p>
        </w:tc>
        <w:tc>
          <w:tcPr>
            <w:tcW w:w="1620" w:type="dxa"/>
            <w:vMerge w:val="restart"/>
            <w:shd w:val="clear" w:color="auto" w:fill="auto"/>
            <w:noWrap/>
            <w:vAlign w:val="center"/>
            <w:hideMark/>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4.54</w:t>
            </w:r>
          </w:p>
        </w:tc>
        <w:tc>
          <w:tcPr>
            <w:tcW w:w="1440" w:type="dxa"/>
            <w:shd w:val="clear" w:color="auto" w:fill="auto"/>
            <w:noWrap/>
            <w:vAlign w:val="center"/>
            <w:hideMark/>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25</w:t>
            </w:r>
          </w:p>
        </w:tc>
        <w:tc>
          <w:tcPr>
            <w:tcW w:w="1530" w:type="dxa"/>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2.01</w:t>
            </w:r>
          </w:p>
        </w:tc>
        <w:tc>
          <w:tcPr>
            <w:tcW w:w="1356" w:type="dxa"/>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17.12</w:t>
            </w:r>
          </w:p>
        </w:tc>
        <w:tc>
          <w:tcPr>
            <w:tcW w:w="1722" w:type="dxa"/>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4.38 E-07</w:t>
            </w:r>
          </w:p>
        </w:tc>
      </w:tr>
      <w:tr w:rsidR="001D67D1" w:rsidRPr="00F57915" w:rsidTr="00C827D5">
        <w:trPr>
          <w:trHeight w:val="100"/>
        </w:trPr>
        <w:tc>
          <w:tcPr>
            <w:tcW w:w="1008" w:type="dxa"/>
            <w:vMerge/>
            <w:shd w:val="clear" w:color="auto" w:fill="auto"/>
            <w:noWrap/>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p>
        </w:tc>
        <w:tc>
          <w:tcPr>
            <w:tcW w:w="900" w:type="dxa"/>
            <w:vMerge/>
            <w:shd w:val="clear" w:color="auto" w:fill="auto"/>
            <w:noWrap/>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p>
        </w:tc>
        <w:tc>
          <w:tcPr>
            <w:tcW w:w="1620" w:type="dxa"/>
            <w:vMerge/>
            <w:shd w:val="clear" w:color="auto" w:fill="auto"/>
            <w:noWrap/>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p>
        </w:tc>
        <w:tc>
          <w:tcPr>
            <w:tcW w:w="1440" w:type="dxa"/>
            <w:shd w:val="clear" w:color="auto" w:fill="auto"/>
            <w:noWrap/>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50</w:t>
            </w:r>
          </w:p>
        </w:tc>
        <w:tc>
          <w:tcPr>
            <w:tcW w:w="1530" w:type="dxa"/>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2.03</w:t>
            </w:r>
          </w:p>
        </w:tc>
        <w:tc>
          <w:tcPr>
            <w:tcW w:w="1356" w:type="dxa"/>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17.08</w:t>
            </w:r>
          </w:p>
        </w:tc>
        <w:tc>
          <w:tcPr>
            <w:tcW w:w="1722" w:type="dxa"/>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4.32 E-07</w:t>
            </w:r>
          </w:p>
        </w:tc>
      </w:tr>
      <w:tr w:rsidR="001D67D1" w:rsidRPr="00F57915" w:rsidTr="00C827D5">
        <w:trPr>
          <w:trHeight w:val="100"/>
        </w:trPr>
        <w:tc>
          <w:tcPr>
            <w:tcW w:w="1008" w:type="dxa"/>
            <w:vMerge/>
            <w:shd w:val="clear" w:color="auto" w:fill="auto"/>
            <w:noWrap/>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p>
        </w:tc>
        <w:tc>
          <w:tcPr>
            <w:tcW w:w="900" w:type="dxa"/>
            <w:vMerge/>
            <w:shd w:val="clear" w:color="auto" w:fill="auto"/>
            <w:noWrap/>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p>
        </w:tc>
        <w:tc>
          <w:tcPr>
            <w:tcW w:w="1620" w:type="dxa"/>
            <w:vMerge/>
            <w:shd w:val="clear" w:color="auto" w:fill="auto"/>
            <w:noWrap/>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p>
        </w:tc>
        <w:tc>
          <w:tcPr>
            <w:tcW w:w="1440" w:type="dxa"/>
            <w:shd w:val="clear" w:color="auto" w:fill="auto"/>
            <w:noWrap/>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75</w:t>
            </w:r>
          </w:p>
        </w:tc>
        <w:tc>
          <w:tcPr>
            <w:tcW w:w="1530" w:type="dxa"/>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2.04</w:t>
            </w:r>
          </w:p>
        </w:tc>
        <w:tc>
          <w:tcPr>
            <w:tcW w:w="1356" w:type="dxa"/>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17.05</w:t>
            </w:r>
          </w:p>
        </w:tc>
        <w:tc>
          <w:tcPr>
            <w:tcW w:w="1722" w:type="dxa"/>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4.29 E-07</w:t>
            </w:r>
          </w:p>
        </w:tc>
      </w:tr>
      <w:tr w:rsidR="001D67D1" w:rsidRPr="00F57915" w:rsidTr="00C827D5">
        <w:trPr>
          <w:trHeight w:val="100"/>
        </w:trPr>
        <w:tc>
          <w:tcPr>
            <w:tcW w:w="1008" w:type="dxa"/>
            <w:vMerge w:val="restart"/>
            <w:shd w:val="clear" w:color="auto" w:fill="auto"/>
            <w:noWrap/>
            <w:vAlign w:val="center"/>
            <w:hideMark/>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FA3</w:t>
            </w:r>
          </w:p>
        </w:tc>
        <w:tc>
          <w:tcPr>
            <w:tcW w:w="900" w:type="dxa"/>
            <w:vMerge w:val="restart"/>
            <w:shd w:val="clear" w:color="auto" w:fill="auto"/>
            <w:noWrap/>
            <w:vAlign w:val="center"/>
            <w:hideMark/>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50</w:t>
            </w:r>
          </w:p>
        </w:tc>
        <w:tc>
          <w:tcPr>
            <w:tcW w:w="1620" w:type="dxa"/>
            <w:vMerge w:val="restart"/>
            <w:shd w:val="clear" w:color="auto" w:fill="auto"/>
            <w:noWrap/>
            <w:vAlign w:val="center"/>
            <w:hideMark/>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4.54</w:t>
            </w:r>
          </w:p>
        </w:tc>
        <w:tc>
          <w:tcPr>
            <w:tcW w:w="1440" w:type="dxa"/>
            <w:shd w:val="clear" w:color="auto" w:fill="auto"/>
            <w:noWrap/>
            <w:vAlign w:val="center"/>
            <w:hideMark/>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25</w:t>
            </w:r>
          </w:p>
        </w:tc>
        <w:tc>
          <w:tcPr>
            <w:tcW w:w="1530" w:type="dxa"/>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2.00</w:t>
            </w:r>
          </w:p>
        </w:tc>
        <w:tc>
          <w:tcPr>
            <w:tcW w:w="1356" w:type="dxa"/>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17.92</w:t>
            </w:r>
          </w:p>
        </w:tc>
        <w:tc>
          <w:tcPr>
            <w:tcW w:w="1722" w:type="dxa"/>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3.06 E-07</w:t>
            </w:r>
          </w:p>
        </w:tc>
      </w:tr>
      <w:tr w:rsidR="001D67D1" w:rsidRPr="00F57915" w:rsidTr="00C827D5">
        <w:trPr>
          <w:trHeight w:val="100"/>
        </w:trPr>
        <w:tc>
          <w:tcPr>
            <w:tcW w:w="1008" w:type="dxa"/>
            <w:vMerge/>
            <w:shd w:val="clear" w:color="auto" w:fill="auto"/>
            <w:noWrap/>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p>
        </w:tc>
        <w:tc>
          <w:tcPr>
            <w:tcW w:w="900" w:type="dxa"/>
            <w:vMerge/>
            <w:shd w:val="clear" w:color="auto" w:fill="auto"/>
            <w:noWrap/>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p>
        </w:tc>
        <w:tc>
          <w:tcPr>
            <w:tcW w:w="1620" w:type="dxa"/>
            <w:vMerge/>
            <w:shd w:val="clear" w:color="auto" w:fill="auto"/>
            <w:noWrap/>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p>
        </w:tc>
        <w:tc>
          <w:tcPr>
            <w:tcW w:w="1440" w:type="dxa"/>
            <w:shd w:val="clear" w:color="auto" w:fill="auto"/>
            <w:noWrap/>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50</w:t>
            </w:r>
          </w:p>
        </w:tc>
        <w:tc>
          <w:tcPr>
            <w:tcW w:w="1530" w:type="dxa"/>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2.05</w:t>
            </w:r>
          </w:p>
        </w:tc>
        <w:tc>
          <w:tcPr>
            <w:tcW w:w="1356" w:type="dxa"/>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17.88</w:t>
            </w:r>
          </w:p>
        </w:tc>
        <w:tc>
          <w:tcPr>
            <w:tcW w:w="1722" w:type="dxa"/>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2.76 E-07</w:t>
            </w:r>
          </w:p>
        </w:tc>
      </w:tr>
      <w:tr w:rsidR="001D67D1" w:rsidRPr="00F57915" w:rsidTr="00C827D5">
        <w:trPr>
          <w:trHeight w:val="100"/>
        </w:trPr>
        <w:tc>
          <w:tcPr>
            <w:tcW w:w="1008" w:type="dxa"/>
            <w:vMerge/>
            <w:shd w:val="clear" w:color="auto" w:fill="auto"/>
            <w:noWrap/>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p>
        </w:tc>
        <w:tc>
          <w:tcPr>
            <w:tcW w:w="900" w:type="dxa"/>
            <w:vMerge/>
            <w:shd w:val="clear" w:color="auto" w:fill="auto"/>
            <w:noWrap/>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p>
        </w:tc>
        <w:tc>
          <w:tcPr>
            <w:tcW w:w="1620" w:type="dxa"/>
            <w:vMerge/>
            <w:shd w:val="clear" w:color="auto" w:fill="auto"/>
            <w:noWrap/>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p>
        </w:tc>
        <w:tc>
          <w:tcPr>
            <w:tcW w:w="1440" w:type="dxa"/>
            <w:shd w:val="clear" w:color="auto" w:fill="auto"/>
            <w:noWrap/>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75</w:t>
            </w:r>
          </w:p>
        </w:tc>
        <w:tc>
          <w:tcPr>
            <w:tcW w:w="1530" w:type="dxa"/>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2.05</w:t>
            </w:r>
          </w:p>
        </w:tc>
        <w:tc>
          <w:tcPr>
            <w:tcW w:w="1356" w:type="dxa"/>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17.85</w:t>
            </w:r>
          </w:p>
        </w:tc>
        <w:tc>
          <w:tcPr>
            <w:tcW w:w="1722" w:type="dxa"/>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2.79 E-07</w:t>
            </w:r>
          </w:p>
        </w:tc>
      </w:tr>
      <w:tr w:rsidR="001D67D1" w:rsidRPr="00F57915" w:rsidTr="00C827D5">
        <w:trPr>
          <w:trHeight w:val="100"/>
        </w:trPr>
        <w:tc>
          <w:tcPr>
            <w:tcW w:w="1008" w:type="dxa"/>
            <w:vMerge w:val="restart"/>
            <w:shd w:val="clear" w:color="auto" w:fill="auto"/>
            <w:noWrap/>
            <w:vAlign w:val="center"/>
            <w:hideMark/>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FA4</w:t>
            </w:r>
          </w:p>
        </w:tc>
        <w:tc>
          <w:tcPr>
            <w:tcW w:w="900" w:type="dxa"/>
            <w:vMerge w:val="restart"/>
            <w:shd w:val="clear" w:color="auto" w:fill="auto"/>
            <w:noWrap/>
            <w:vAlign w:val="center"/>
            <w:hideMark/>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60</w:t>
            </w:r>
          </w:p>
        </w:tc>
        <w:tc>
          <w:tcPr>
            <w:tcW w:w="1620" w:type="dxa"/>
            <w:vMerge w:val="restart"/>
            <w:shd w:val="clear" w:color="auto" w:fill="auto"/>
            <w:noWrap/>
            <w:vAlign w:val="center"/>
            <w:hideMark/>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4.54</w:t>
            </w:r>
          </w:p>
        </w:tc>
        <w:tc>
          <w:tcPr>
            <w:tcW w:w="1440" w:type="dxa"/>
            <w:shd w:val="clear" w:color="auto" w:fill="auto"/>
            <w:noWrap/>
            <w:vAlign w:val="center"/>
            <w:hideMark/>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25</w:t>
            </w:r>
          </w:p>
        </w:tc>
        <w:tc>
          <w:tcPr>
            <w:tcW w:w="1530" w:type="dxa"/>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1.90</w:t>
            </w:r>
          </w:p>
        </w:tc>
        <w:tc>
          <w:tcPr>
            <w:tcW w:w="1356" w:type="dxa"/>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19.10</w:t>
            </w:r>
          </w:p>
        </w:tc>
        <w:tc>
          <w:tcPr>
            <w:tcW w:w="1722" w:type="dxa"/>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1.84 E-07</w:t>
            </w:r>
          </w:p>
        </w:tc>
      </w:tr>
      <w:tr w:rsidR="001D67D1" w:rsidRPr="00F57915" w:rsidTr="00C827D5">
        <w:trPr>
          <w:trHeight w:val="100"/>
        </w:trPr>
        <w:tc>
          <w:tcPr>
            <w:tcW w:w="1008" w:type="dxa"/>
            <w:vMerge/>
            <w:shd w:val="clear" w:color="auto" w:fill="auto"/>
            <w:noWrap/>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p>
        </w:tc>
        <w:tc>
          <w:tcPr>
            <w:tcW w:w="900" w:type="dxa"/>
            <w:vMerge/>
            <w:shd w:val="clear" w:color="auto" w:fill="auto"/>
            <w:noWrap/>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p>
        </w:tc>
        <w:tc>
          <w:tcPr>
            <w:tcW w:w="1620" w:type="dxa"/>
            <w:vMerge/>
            <w:shd w:val="clear" w:color="auto" w:fill="auto"/>
            <w:noWrap/>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p>
        </w:tc>
        <w:tc>
          <w:tcPr>
            <w:tcW w:w="1440" w:type="dxa"/>
            <w:shd w:val="clear" w:color="auto" w:fill="auto"/>
            <w:noWrap/>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50</w:t>
            </w:r>
          </w:p>
        </w:tc>
        <w:tc>
          <w:tcPr>
            <w:tcW w:w="1530" w:type="dxa"/>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1.94</w:t>
            </w:r>
          </w:p>
        </w:tc>
        <w:tc>
          <w:tcPr>
            <w:tcW w:w="1356" w:type="dxa"/>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19.08</w:t>
            </w:r>
          </w:p>
        </w:tc>
        <w:tc>
          <w:tcPr>
            <w:tcW w:w="1722" w:type="dxa"/>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1.76 E-07</w:t>
            </w:r>
          </w:p>
        </w:tc>
      </w:tr>
      <w:tr w:rsidR="001D67D1" w:rsidRPr="00F57915" w:rsidTr="00C827D5">
        <w:trPr>
          <w:trHeight w:val="100"/>
        </w:trPr>
        <w:tc>
          <w:tcPr>
            <w:tcW w:w="1008" w:type="dxa"/>
            <w:vMerge/>
            <w:shd w:val="clear" w:color="auto" w:fill="auto"/>
            <w:noWrap/>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p>
        </w:tc>
        <w:tc>
          <w:tcPr>
            <w:tcW w:w="900" w:type="dxa"/>
            <w:vMerge/>
            <w:shd w:val="clear" w:color="auto" w:fill="auto"/>
            <w:noWrap/>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p>
        </w:tc>
        <w:tc>
          <w:tcPr>
            <w:tcW w:w="1620" w:type="dxa"/>
            <w:vMerge/>
            <w:shd w:val="clear" w:color="auto" w:fill="auto"/>
            <w:noWrap/>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p>
        </w:tc>
        <w:tc>
          <w:tcPr>
            <w:tcW w:w="1440" w:type="dxa"/>
            <w:shd w:val="clear" w:color="auto" w:fill="auto"/>
            <w:noWrap/>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75</w:t>
            </w:r>
          </w:p>
        </w:tc>
        <w:tc>
          <w:tcPr>
            <w:tcW w:w="1530" w:type="dxa"/>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1.97</w:t>
            </w:r>
          </w:p>
        </w:tc>
        <w:tc>
          <w:tcPr>
            <w:tcW w:w="1356" w:type="dxa"/>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19.05</w:t>
            </w:r>
          </w:p>
        </w:tc>
        <w:tc>
          <w:tcPr>
            <w:tcW w:w="1722" w:type="dxa"/>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1.69 E-07</w:t>
            </w:r>
          </w:p>
        </w:tc>
      </w:tr>
      <w:tr w:rsidR="001D67D1" w:rsidRPr="00F57915" w:rsidTr="00C827D5">
        <w:trPr>
          <w:trHeight w:val="100"/>
        </w:trPr>
        <w:tc>
          <w:tcPr>
            <w:tcW w:w="1008" w:type="dxa"/>
            <w:vMerge w:val="restart"/>
            <w:shd w:val="clear" w:color="auto" w:fill="auto"/>
            <w:noWrap/>
            <w:vAlign w:val="center"/>
            <w:hideMark/>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FA5</w:t>
            </w:r>
          </w:p>
        </w:tc>
        <w:tc>
          <w:tcPr>
            <w:tcW w:w="900" w:type="dxa"/>
            <w:vMerge w:val="restart"/>
            <w:shd w:val="clear" w:color="auto" w:fill="auto"/>
            <w:noWrap/>
            <w:vAlign w:val="center"/>
            <w:hideMark/>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70</w:t>
            </w:r>
          </w:p>
        </w:tc>
        <w:tc>
          <w:tcPr>
            <w:tcW w:w="1620" w:type="dxa"/>
            <w:vMerge w:val="restart"/>
            <w:shd w:val="clear" w:color="auto" w:fill="auto"/>
            <w:noWrap/>
            <w:vAlign w:val="center"/>
            <w:hideMark/>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4.54</w:t>
            </w:r>
          </w:p>
        </w:tc>
        <w:tc>
          <w:tcPr>
            <w:tcW w:w="1440" w:type="dxa"/>
            <w:shd w:val="clear" w:color="auto" w:fill="auto"/>
            <w:noWrap/>
            <w:vAlign w:val="center"/>
            <w:hideMark/>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25</w:t>
            </w:r>
          </w:p>
        </w:tc>
        <w:tc>
          <w:tcPr>
            <w:tcW w:w="1530" w:type="dxa"/>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1.85</w:t>
            </w:r>
          </w:p>
        </w:tc>
        <w:tc>
          <w:tcPr>
            <w:tcW w:w="1356" w:type="dxa"/>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19.65</w:t>
            </w:r>
          </w:p>
        </w:tc>
        <w:tc>
          <w:tcPr>
            <w:tcW w:w="1722" w:type="dxa"/>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1.10 E-07</w:t>
            </w:r>
          </w:p>
        </w:tc>
      </w:tr>
      <w:tr w:rsidR="001D67D1" w:rsidRPr="00F57915" w:rsidTr="00C827D5">
        <w:trPr>
          <w:trHeight w:val="100"/>
        </w:trPr>
        <w:tc>
          <w:tcPr>
            <w:tcW w:w="1008" w:type="dxa"/>
            <w:vMerge/>
            <w:shd w:val="clear" w:color="auto" w:fill="auto"/>
            <w:noWrap/>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p>
        </w:tc>
        <w:tc>
          <w:tcPr>
            <w:tcW w:w="900" w:type="dxa"/>
            <w:vMerge/>
            <w:shd w:val="clear" w:color="auto" w:fill="auto"/>
            <w:noWrap/>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p>
        </w:tc>
        <w:tc>
          <w:tcPr>
            <w:tcW w:w="1620" w:type="dxa"/>
            <w:vMerge/>
            <w:shd w:val="clear" w:color="auto" w:fill="auto"/>
            <w:noWrap/>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p>
        </w:tc>
        <w:tc>
          <w:tcPr>
            <w:tcW w:w="1440" w:type="dxa"/>
            <w:shd w:val="clear" w:color="auto" w:fill="auto"/>
            <w:noWrap/>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50</w:t>
            </w:r>
          </w:p>
        </w:tc>
        <w:tc>
          <w:tcPr>
            <w:tcW w:w="1530" w:type="dxa"/>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1.89</w:t>
            </w:r>
          </w:p>
        </w:tc>
        <w:tc>
          <w:tcPr>
            <w:tcW w:w="1356" w:type="dxa"/>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19.62</w:t>
            </w:r>
          </w:p>
        </w:tc>
        <w:tc>
          <w:tcPr>
            <w:tcW w:w="1722" w:type="dxa"/>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1.05 E-07</w:t>
            </w:r>
          </w:p>
        </w:tc>
      </w:tr>
      <w:tr w:rsidR="001D67D1" w:rsidRPr="00F57915" w:rsidTr="00C827D5">
        <w:trPr>
          <w:trHeight w:val="100"/>
        </w:trPr>
        <w:tc>
          <w:tcPr>
            <w:tcW w:w="1008" w:type="dxa"/>
            <w:vMerge/>
            <w:shd w:val="clear" w:color="auto" w:fill="auto"/>
            <w:noWrap/>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p>
        </w:tc>
        <w:tc>
          <w:tcPr>
            <w:tcW w:w="900" w:type="dxa"/>
            <w:vMerge/>
            <w:shd w:val="clear" w:color="auto" w:fill="auto"/>
            <w:noWrap/>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p>
        </w:tc>
        <w:tc>
          <w:tcPr>
            <w:tcW w:w="1620" w:type="dxa"/>
            <w:vMerge/>
            <w:shd w:val="clear" w:color="auto" w:fill="auto"/>
            <w:noWrap/>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p>
        </w:tc>
        <w:tc>
          <w:tcPr>
            <w:tcW w:w="1440" w:type="dxa"/>
            <w:shd w:val="clear" w:color="auto" w:fill="auto"/>
            <w:noWrap/>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75</w:t>
            </w:r>
          </w:p>
        </w:tc>
        <w:tc>
          <w:tcPr>
            <w:tcW w:w="1530" w:type="dxa"/>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1.90</w:t>
            </w:r>
          </w:p>
        </w:tc>
        <w:tc>
          <w:tcPr>
            <w:tcW w:w="1356" w:type="dxa"/>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19.60</w:t>
            </w:r>
          </w:p>
        </w:tc>
        <w:tc>
          <w:tcPr>
            <w:tcW w:w="1722" w:type="dxa"/>
            <w:vAlign w:val="center"/>
          </w:tcPr>
          <w:p w:rsidR="001D67D1" w:rsidRPr="00F57915" w:rsidRDefault="001D67D1" w:rsidP="00C7371B">
            <w:pPr>
              <w:spacing w:after="0" w:line="240" w:lineRule="auto"/>
              <w:jc w:val="center"/>
              <w:rPr>
                <w:rFonts w:ascii="Times New Roman" w:eastAsia="Times New Roman" w:hAnsi="Times New Roman" w:cs="Times New Roman"/>
                <w:color w:val="000000"/>
                <w:sz w:val="24"/>
                <w:szCs w:val="24"/>
              </w:rPr>
            </w:pPr>
            <w:r w:rsidRPr="00F57915">
              <w:rPr>
                <w:rFonts w:ascii="Times New Roman" w:eastAsia="Times New Roman" w:hAnsi="Times New Roman" w:cs="Times New Roman"/>
                <w:color w:val="000000"/>
                <w:sz w:val="24"/>
                <w:szCs w:val="24"/>
              </w:rPr>
              <w:t>9.98 E-08</w:t>
            </w:r>
          </w:p>
        </w:tc>
      </w:tr>
    </w:tbl>
    <w:p w:rsidR="001D67D1" w:rsidRDefault="001D67D1" w:rsidP="001D67D1">
      <w:pPr>
        <w:autoSpaceDE w:val="0"/>
        <w:autoSpaceDN w:val="0"/>
        <w:adjustRightInd w:val="0"/>
        <w:spacing w:after="0" w:line="240" w:lineRule="auto"/>
        <w:jc w:val="center"/>
        <w:rPr>
          <w:rFonts w:ascii="Times New Roman" w:hAnsi="Times New Roman" w:cs="Times New Roman"/>
          <w:sz w:val="24"/>
          <w:szCs w:val="24"/>
        </w:rPr>
      </w:pPr>
    </w:p>
    <w:p w:rsidR="00C827D5" w:rsidRPr="00F57915" w:rsidRDefault="00C827D5" w:rsidP="001D67D1">
      <w:pPr>
        <w:autoSpaceDE w:val="0"/>
        <w:autoSpaceDN w:val="0"/>
        <w:adjustRightInd w:val="0"/>
        <w:spacing w:after="0" w:line="240" w:lineRule="auto"/>
        <w:jc w:val="center"/>
        <w:rPr>
          <w:rFonts w:ascii="Times New Roman" w:hAnsi="Times New Roman" w:cs="Times New Roman"/>
          <w:sz w:val="24"/>
          <w:szCs w:val="24"/>
        </w:rPr>
      </w:pPr>
    </w:p>
    <w:sectPr w:rsidR="00C827D5" w:rsidRPr="00F57915" w:rsidSect="001D67D1">
      <w:type w:val="continuous"/>
      <w:pgSz w:w="12240" w:h="15840" w:code="1"/>
      <w:pgMar w:top="964" w:right="1276" w:bottom="964" w:left="1276" w:header="720" w:footer="720" w:gutter="0"/>
      <w:cols w:space="28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6607" w:rsidRDefault="008D6607" w:rsidP="00622615">
      <w:pPr>
        <w:spacing w:after="0" w:line="240" w:lineRule="auto"/>
      </w:pPr>
      <w:r>
        <w:separator/>
      </w:r>
    </w:p>
  </w:endnote>
  <w:endnote w:type="continuationSeparator" w:id="0">
    <w:p w:rsidR="008D6607" w:rsidRDefault="008D6607" w:rsidP="006226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6607" w:rsidRDefault="008D6607" w:rsidP="00622615">
      <w:pPr>
        <w:spacing w:after="0" w:line="240" w:lineRule="auto"/>
      </w:pPr>
      <w:r>
        <w:separator/>
      </w:r>
    </w:p>
  </w:footnote>
  <w:footnote w:type="continuationSeparator" w:id="0">
    <w:p w:rsidR="008D6607" w:rsidRDefault="008D6607" w:rsidP="0062261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A0559"/>
    <w:multiLevelType w:val="hybridMultilevel"/>
    <w:tmpl w:val="9B3E3B6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C11754"/>
    <w:multiLevelType w:val="hybridMultilevel"/>
    <w:tmpl w:val="E5F44A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07A32FC"/>
    <w:multiLevelType w:val="hybridMultilevel"/>
    <w:tmpl w:val="BA2A6C8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96D6267"/>
    <w:multiLevelType w:val="hybridMultilevel"/>
    <w:tmpl w:val="875417A4"/>
    <w:lvl w:ilvl="0" w:tplc="6CB616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CA325F8"/>
    <w:multiLevelType w:val="multilevel"/>
    <w:tmpl w:val="8780B7BE"/>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
    <w:nsid w:val="36AF1839"/>
    <w:multiLevelType w:val="hybridMultilevel"/>
    <w:tmpl w:val="86BA00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6BB6067C"/>
    <w:multiLevelType w:val="hybridMultilevel"/>
    <w:tmpl w:val="F322FDCC"/>
    <w:lvl w:ilvl="0" w:tplc="3C90B9AC">
      <w:start w:val="1"/>
      <w:numFmt w:val="bullet"/>
      <w:lvlText w:val=""/>
      <w:lvlJc w:val="left"/>
      <w:pPr>
        <w:tabs>
          <w:tab w:val="num" w:pos="360"/>
        </w:tabs>
        <w:ind w:left="360" w:hanging="360"/>
      </w:pPr>
      <w:rPr>
        <w:rFonts w:ascii="Wingdings 2" w:hAnsi="Wingdings 2" w:hint="default"/>
      </w:rPr>
    </w:lvl>
    <w:lvl w:ilvl="1" w:tplc="6A78F9FC" w:tentative="1">
      <w:start w:val="1"/>
      <w:numFmt w:val="bullet"/>
      <w:lvlText w:val=""/>
      <w:lvlJc w:val="left"/>
      <w:pPr>
        <w:tabs>
          <w:tab w:val="num" w:pos="1080"/>
        </w:tabs>
        <w:ind w:left="1080" w:hanging="360"/>
      </w:pPr>
      <w:rPr>
        <w:rFonts w:ascii="Wingdings 2" w:hAnsi="Wingdings 2" w:hint="default"/>
      </w:rPr>
    </w:lvl>
    <w:lvl w:ilvl="2" w:tplc="EFE267C2" w:tentative="1">
      <w:start w:val="1"/>
      <w:numFmt w:val="bullet"/>
      <w:lvlText w:val=""/>
      <w:lvlJc w:val="left"/>
      <w:pPr>
        <w:tabs>
          <w:tab w:val="num" w:pos="1800"/>
        </w:tabs>
        <w:ind w:left="1800" w:hanging="360"/>
      </w:pPr>
      <w:rPr>
        <w:rFonts w:ascii="Wingdings 2" w:hAnsi="Wingdings 2" w:hint="default"/>
      </w:rPr>
    </w:lvl>
    <w:lvl w:ilvl="3" w:tplc="E7D800CA" w:tentative="1">
      <w:start w:val="1"/>
      <w:numFmt w:val="bullet"/>
      <w:lvlText w:val=""/>
      <w:lvlJc w:val="left"/>
      <w:pPr>
        <w:tabs>
          <w:tab w:val="num" w:pos="2520"/>
        </w:tabs>
        <w:ind w:left="2520" w:hanging="360"/>
      </w:pPr>
      <w:rPr>
        <w:rFonts w:ascii="Wingdings 2" w:hAnsi="Wingdings 2" w:hint="default"/>
      </w:rPr>
    </w:lvl>
    <w:lvl w:ilvl="4" w:tplc="B8A63366" w:tentative="1">
      <w:start w:val="1"/>
      <w:numFmt w:val="bullet"/>
      <w:lvlText w:val=""/>
      <w:lvlJc w:val="left"/>
      <w:pPr>
        <w:tabs>
          <w:tab w:val="num" w:pos="3240"/>
        </w:tabs>
        <w:ind w:left="3240" w:hanging="360"/>
      </w:pPr>
      <w:rPr>
        <w:rFonts w:ascii="Wingdings 2" w:hAnsi="Wingdings 2" w:hint="default"/>
      </w:rPr>
    </w:lvl>
    <w:lvl w:ilvl="5" w:tplc="525E67F2" w:tentative="1">
      <w:start w:val="1"/>
      <w:numFmt w:val="bullet"/>
      <w:lvlText w:val=""/>
      <w:lvlJc w:val="left"/>
      <w:pPr>
        <w:tabs>
          <w:tab w:val="num" w:pos="3960"/>
        </w:tabs>
        <w:ind w:left="3960" w:hanging="360"/>
      </w:pPr>
      <w:rPr>
        <w:rFonts w:ascii="Wingdings 2" w:hAnsi="Wingdings 2" w:hint="default"/>
      </w:rPr>
    </w:lvl>
    <w:lvl w:ilvl="6" w:tplc="405C8866" w:tentative="1">
      <w:start w:val="1"/>
      <w:numFmt w:val="bullet"/>
      <w:lvlText w:val=""/>
      <w:lvlJc w:val="left"/>
      <w:pPr>
        <w:tabs>
          <w:tab w:val="num" w:pos="4680"/>
        </w:tabs>
        <w:ind w:left="4680" w:hanging="360"/>
      </w:pPr>
      <w:rPr>
        <w:rFonts w:ascii="Wingdings 2" w:hAnsi="Wingdings 2" w:hint="default"/>
      </w:rPr>
    </w:lvl>
    <w:lvl w:ilvl="7" w:tplc="2B247D3E" w:tentative="1">
      <w:start w:val="1"/>
      <w:numFmt w:val="bullet"/>
      <w:lvlText w:val=""/>
      <w:lvlJc w:val="left"/>
      <w:pPr>
        <w:tabs>
          <w:tab w:val="num" w:pos="5400"/>
        </w:tabs>
        <w:ind w:left="5400" w:hanging="360"/>
      </w:pPr>
      <w:rPr>
        <w:rFonts w:ascii="Wingdings 2" w:hAnsi="Wingdings 2" w:hint="default"/>
      </w:rPr>
    </w:lvl>
    <w:lvl w:ilvl="8" w:tplc="0F72E084" w:tentative="1">
      <w:start w:val="1"/>
      <w:numFmt w:val="bullet"/>
      <w:lvlText w:val=""/>
      <w:lvlJc w:val="left"/>
      <w:pPr>
        <w:tabs>
          <w:tab w:val="num" w:pos="6120"/>
        </w:tabs>
        <w:ind w:left="6120" w:hanging="360"/>
      </w:pPr>
      <w:rPr>
        <w:rFonts w:ascii="Wingdings 2" w:hAnsi="Wingdings 2" w:hint="default"/>
      </w:rPr>
    </w:lvl>
  </w:abstractNum>
  <w:abstractNum w:abstractNumId="7">
    <w:nsid w:val="72DE085C"/>
    <w:multiLevelType w:val="hybridMultilevel"/>
    <w:tmpl w:val="018CCEC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7C077AE5"/>
    <w:multiLevelType w:val="hybridMultilevel"/>
    <w:tmpl w:val="C70C8E26"/>
    <w:lvl w:ilvl="0" w:tplc="6CB616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7"/>
  </w:num>
  <w:num w:numId="5">
    <w:abstractNumId w:val="5"/>
  </w:num>
  <w:num w:numId="6">
    <w:abstractNumId w:val="6"/>
  </w:num>
  <w:num w:numId="7">
    <w:abstractNumId w:val="4"/>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1F7E"/>
    <w:rsid w:val="000025F1"/>
    <w:rsid w:val="00076099"/>
    <w:rsid w:val="00080518"/>
    <w:rsid w:val="000A70F8"/>
    <w:rsid w:val="00106178"/>
    <w:rsid w:val="001520E9"/>
    <w:rsid w:val="001812BA"/>
    <w:rsid w:val="00184A23"/>
    <w:rsid w:val="001D35B0"/>
    <w:rsid w:val="001D67D1"/>
    <w:rsid w:val="001F158E"/>
    <w:rsid w:val="0024409C"/>
    <w:rsid w:val="002F4979"/>
    <w:rsid w:val="00332970"/>
    <w:rsid w:val="00336FB9"/>
    <w:rsid w:val="00345419"/>
    <w:rsid w:val="003647B9"/>
    <w:rsid w:val="00370A63"/>
    <w:rsid w:val="00390C2C"/>
    <w:rsid w:val="00474C8C"/>
    <w:rsid w:val="004867B1"/>
    <w:rsid w:val="004D18D5"/>
    <w:rsid w:val="004F1A2A"/>
    <w:rsid w:val="004F40A1"/>
    <w:rsid w:val="004F6712"/>
    <w:rsid w:val="00520985"/>
    <w:rsid w:val="00536C89"/>
    <w:rsid w:val="00544179"/>
    <w:rsid w:val="00622615"/>
    <w:rsid w:val="006279BF"/>
    <w:rsid w:val="00677BCE"/>
    <w:rsid w:val="00681C87"/>
    <w:rsid w:val="00682967"/>
    <w:rsid w:val="006E704F"/>
    <w:rsid w:val="006F0C28"/>
    <w:rsid w:val="007B714F"/>
    <w:rsid w:val="008D2499"/>
    <w:rsid w:val="008D6607"/>
    <w:rsid w:val="008E0C39"/>
    <w:rsid w:val="008E2A36"/>
    <w:rsid w:val="008E4EBC"/>
    <w:rsid w:val="00901F7E"/>
    <w:rsid w:val="009164AC"/>
    <w:rsid w:val="009904FC"/>
    <w:rsid w:val="009C3F67"/>
    <w:rsid w:val="009D6744"/>
    <w:rsid w:val="00A61148"/>
    <w:rsid w:val="00A64710"/>
    <w:rsid w:val="00AE2E3B"/>
    <w:rsid w:val="00B74D2D"/>
    <w:rsid w:val="00B8629F"/>
    <w:rsid w:val="00BD7B75"/>
    <w:rsid w:val="00BF203A"/>
    <w:rsid w:val="00C126D8"/>
    <w:rsid w:val="00C414D0"/>
    <w:rsid w:val="00C5157D"/>
    <w:rsid w:val="00C719F2"/>
    <w:rsid w:val="00C7371B"/>
    <w:rsid w:val="00C827D5"/>
    <w:rsid w:val="00CC5158"/>
    <w:rsid w:val="00CC6E23"/>
    <w:rsid w:val="00CF7BC1"/>
    <w:rsid w:val="00DD4F3F"/>
    <w:rsid w:val="00E63AE8"/>
    <w:rsid w:val="00E83AB4"/>
    <w:rsid w:val="00EB1AAC"/>
    <w:rsid w:val="00EF202E"/>
    <w:rsid w:val="00F21E2C"/>
    <w:rsid w:val="00F57915"/>
    <w:rsid w:val="00FB0BE4"/>
    <w:rsid w:val="00FE1835"/>
    <w:rsid w:val="00FF57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26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2615"/>
  </w:style>
  <w:style w:type="paragraph" w:styleId="Footer">
    <w:name w:val="footer"/>
    <w:basedOn w:val="Normal"/>
    <w:link w:val="FooterChar"/>
    <w:uiPriority w:val="99"/>
    <w:unhideWhenUsed/>
    <w:rsid w:val="006226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2615"/>
  </w:style>
  <w:style w:type="paragraph" w:styleId="ListParagraph">
    <w:name w:val="List Paragraph"/>
    <w:basedOn w:val="Normal"/>
    <w:uiPriority w:val="34"/>
    <w:qFormat/>
    <w:rsid w:val="00622615"/>
    <w:pPr>
      <w:ind w:left="720"/>
      <w:contextualSpacing/>
    </w:pPr>
  </w:style>
  <w:style w:type="character" w:styleId="Hyperlink">
    <w:name w:val="Hyperlink"/>
    <w:basedOn w:val="DefaultParagraphFont"/>
    <w:uiPriority w:val="99"/>
    <w:unhideWhenUsed/>
    <w:rsid w:val="00622615"/>
    <w:rPr>
      <w:color w:val="0000FF" w:themeColor="hyperlink"/>
      <w:u w:val="single"/>
    </w:rPr>
  </w:style>
  <w:style w:type="character" w:styleId="PlaceholderText">
    <w:name w:val="Placeholder Text"/>
    <w:basedOn w:val="DefaultParagraphFont"/>
    <w:uiPriority w:val="99"/>
    <w:semiHidden/>
    <w:rsid w:val="00AE2E3B"/>
    <w:rPr>
      <w:color w:val="808080"/>
    </w:rPr>
  </w:style>
  <w:style w:type="paragraph" w:styleId="BalloonText">
    <w:name w:val="Balloon Text"/>
    <w:basedOn w:val="Normal"/>
    <w:link w:val="BalloonTextChar"/>
    <w:uiPriority w:val="99"/>
    <w:semiHidden/>
    <w:unhideWhenUsed/>
    <w:rsid w:val="00AE2E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2E3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26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2615"/>
  </w:style>
  <w:style w:type="paragraph" w:styleId="Footer">
    <w:name w:val="footer"/>
    <w:basedOn w:val="Normal"/>
    <w:link w:val="FooterChar"/>
    <w:uiPriority w:val="99"/>
    <w:unhideWhenUsed/>
    <w:rsid w:val="006226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2615"/>
  </w:style>
  <w:style w:type="paragraph" w:styleId="ListParagraph">
    <w:name w:val="List Paragraph"/>
    <w:basedOn w:val="Normal"/>
    <w:uiPriority w:val="34"/>
    <w:qFormat/>
    <w:rsid w:val="00622615"/>
    <w:pPr>
      <w:ind w:left="720"/>
      <w:contextualSpacing/>
    </w:pPr>
  </w:style>
  <w:style w:type="character" w:styleId="Hyperlink">
    <w:name w:val="Hyperlink"/>
    <w:basedOn w:val="DefaultParagraphFont"/>
    <w:uiPriority w:val="99"/>
    <w:unhideWhenUsed/>
    <w:rsid w:val="00622615"/>
    <w:rPr>
      <w:color w:val="0000FF" w:themeColor="hyperlink"/>
      <w:u w:val="single"/>
    </w:rPr>
  </w:style>
  <w:style w:type="character" w:styleId="PlaceholderText">
    <w:name w:val="Placeholder Text"/>
    <w:basedOn w:val="DefaultParagraphFont"/>
    <w:uiPriority w:val="99"/>
    <w:semiHidden/>
    <w:rsid w:val="00AE2E3B"/>
    <w:rPr>
      <w:color w:val="808080"/>
    </w:rPr>
  </w:style>
  <w:style w:type="paragraph" w:styleId="BalloonText">
    <w:name w:val="Balloon Text"/>
    <w:basedOn w:val="Normal"/>
    <w:link w:val="BalloonTextChar"/>
    <w:uiPriority w:val="99"/>
    <w:semiHidden/>
    <w:unhideWhenUsed/>
    <w:rsid w:val="00AE2E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2E3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767163">
      <w:bodyDiv w:val="1"/>
      <w:marLeft w:val="0"/>
      <w:marRight w:val="0"/>
      <w:marTop w:val="0"/>
      <w:marBottom w:val="0"/>
      <w:divBdr>
        <w:top w:val="none" w:sz="0" w:space="0" w:color="auto"/>
        <w:left w:val="none" w:sz="0" w:space="0" w:color="auto"/>
        <w:bottom w:val="none" w:sz="0" w:space="0" w:color="auto"/>
        <w:right w:val="none" w:sz="0" w:space="0" w:color="auto"/>
      </w:divBdr>
      <w:divsChild>
        <w:div w:id="1602378247">
          <w:marLeft w:val="576"/>
          <w:marRight w:val="0"/>
          <w:marTop w:val="120"/>
          <w:marBottom w:val="0"/>
          <w:divBdr>
            <w:top w:val="none" w:sz="0" w:space="0" w:color="auto"/>
            <w:left w:val="none" w:sz="0" w:space="0" w:color="auto"/>
            <w:bottom w:val="none" w:sz="0" w:space="0" w:color="auto"/>
            <w:right w:val="none" w:sz="0" w:space="0" w:color="auto"/>
          </w:divBdr>
        </w:div>
        <w:div w:id="1542129988">
          <w:marLeft w:val="576"/>
          <w:marRight w:val="0"/>
          <w:marTop w:val="120"/>
          <w:marBottom w:val="0"/>
          <w:divBdr>
            <w:top w:val="none" w:sz="0" w:space="0" w:color="auto"/>
            <w:left w:val="none" w:sz="0" w:space="0" w:color="auto"/>
            <w:bottom w:val="none" w:sz="0" w:space="0" w:color="auto"/>
            <w:right w:val="none" w:sz="0" w:space="0" w:color="auto"/>
          </w:divBdr>
        </w:div>
      </w:divsChild>
    </w:div>
    <w:div w:id="330373572">
      <w:bodyDiv w:val="1"/>
      <w:marLeft w:val="0"/>
      <w:marRight w:val="0"/>
      <w:marTop w:val="0"/>
      <w:marBottom w:val="0"/>
      <w:divBdr>
        <w:top w:val="none" w:sz="0" w:space="0" w:color="auto"/>
        <w:left w:val="none" w:sz="0" w:space="0" w:color="auto"/>
        <w:bottom w:val="none" w:sz="0" w:space="0" w:color="auto"/>
        <w:right w:val="none" w:sz="0" w:space="0" w:color="auto"/>
      </w:divBdr>
      <w:divsChild>
        <w:div w:id="381178725">
          <w:marLeft w:val="576"/>
          <w:marRight w:val="0"/>
          <w:marTop w:val="120"/>
          <w:marBottom w:val="0"/>
          <w:divBdr>
            <w:top w:val="none" w:sz="0" w:space="0" w:color="auto"/>
            <w:left w:val="none" w:sz="0" w:space="0" w:color="auto"/>
            <w:bottom w:val="none" w:sz="0" w:space="0" w:color="auto"/>
            <w:right w:val="none" w:sz="0" w:space="0" w:color="auto"/>
          </w:divBdr>
        </w:div>
        <w:div w:id="656687055">
          <w:marLeft w:val="576"/>
          <w:marRight w:val="0"/>
          <w:marTop w:val="120"/>
          <w:marBottom w:val="0"/>
          <w:divBdr>
            <w:top w:val="none" w:sz="0" w:space="0" w:color="auto"/>
            <w:left w:val="none" w:sz="0" w:space="0" w:color="auto"/>
            <w:bottom w:val="none" w:sz="0" w:space="0" w:color="auto"/>
            <w:right w:val="none" w:sz="0" w:space="0" w:color="auto"/>
          </w:divBdr>
        </w:div>
      </w:divsChild>
    </w:div>
    <w:div w:id="1354302749">
      <w:bodyDiv w:val="1"/>
      <w:marLeft w:val="0"/>
      <w:marRight w:val="0"/>
      <w:marTop w:val="0"/>
      <w:marBottom w:val="0"/>
      <w:divBdr>
        <w:top w:val="none" w:sz="0" w:space="0" w:color="auto"/>
        <w:left w:val="none" w:sz="0" w:space="0" w:color="auto"/>
        <w:bottom w:val="none" w:sz="0" w:space="0" w:color="auto"/>
        <w:right w:val="none" w:sz="0" w:space="0" w:color="auto"/>
      </w:divBdr>
      <w:divsChild>
        <w:div w:id="51462446">
          <w:marLeft w:val="576"/>
          <w:marRight w:val="0"/>
          <w:marTop w:val="120"/>
          <w:marBottom w:val="0"/>
          <w:divBdr>
            <w:top w:val="none" w:sz="0" w:space="0" w:color="auto"/>
            <w:left w:val="none" w:sz="0" w:space="0" w:color="auto"/>
            <w:bottom w:val="none" w:sz="0" w:space="0" w:color="auto"/>
            <w:right w:val="none" w:sz="0" w:space="0" w:color="auto"/>
          </w:divBdr>
        </w:div>
        <w:div w:id="1891375441">
          <w:marLeft w:val="576"/>
          <w:marRight w:val="0"/>
          <w:marTop w:val="120"/>
          <w:marBottom w:val="0"/>
          <w:divBdr>
            <w:top w:val="none" w:sz="0" w:space="0" w:color="auto"/>
            <w:left w:val="none" w:sz="0" w:space="0" w:color="auto"/>
            <w:bottom w:val="none" w:sz="0" w:space="0" w:color="auto"/>
            <w:right w:val="none" w:sz="0" w:space="0" w:color="auto"/>
          </w:divBdr>
        </w:div>
      </w:divsChild>
    </w:div>
    <w:div w:id="1844126011">
      <w:bodyDiv w:val="1"/>
      <w:marLeft w:val="0"/>
      <w:marRight w:val="0"/>
      <w:marTop w:val="0"/>
      <w:marBottom w:val="0"/>
      <w:divBdr>
        <w:top w:val="none" w:sz="0" w:space="0" w:color="auto"/>
        <w:left w:val="none" w:sz="0" w:space="0" w:color="auto"/>
        <w:bottom w:val="none" w:sz="0" w:space="0" w:color="auto"/>
        <w:right w:val="none" w:sz="0" w:space="0" w:color="auto"/>
      </w:divBdr>
      <w:divsChild>
        <w:div w:id="1503550029">
          <w:marLeft w:val="576"/>
          <w:marRight w:val="0"/>
          <w:marTop w:val="120"/>
          <w:marBottom w:val="0"/>
          <w:divBdr>
            <w:top w:val="none" w:sz="0" w:space="0" w:color="auto"/>
            <w:left w:val="none" w:sz="0" w:space="0" w:color="auto"/>
            <w:bottom w:val="none" w:sz="0" w:space="0" w:color="auto"/>
            <w:right w:val="none" w:sz="0" w:space="0" w:color="auto"/>
          </w:divBdr>
        </w:div>
      </w:divsChild>
    </w:div>
    <w:div w:id="2028210632">
      <w:bodyDiv w:val="1"/>
      <w:marLeft w:val="0"/>
      <w:marRight w:val="0"/>
      <w:marTop w:val="0"/>
      <w:marBottom w:val="0"/>
      <w:divBdr>
        <w:top w:val="none" w:sz="0" w:space="0" w:color="auto"/>
        <w:left w:val="none" w:sz="0" w:space="0" w:color="auto"/>
        <w:bottom w:val="none" w:sz="0" w:space="0" w:color="auto"/>
        <w:right w:val="none" w:sz="0" w:space="0" w:color="auto"/>
      </w:divBdr>
      <w:divsChild>
        <w:div w:id="960260360">
          <w:marLeft w:val="576"/>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6ketan1990@gmail.com" TargetMode="External"/><Relationship Id="rId13" Type="http://schemas.openxmlformats.org/officeDocument/2006/relationships/chart" Target="charts/chart3.xml"/><Relationship Id="rId18" Type="http://schemas.openxmlformats.org/officeDocument/2006/relationships/chart" Target="charts/chart8.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7.xml"/><Relationship Id="rId2" Type="http://schemas.openxmlformats.org/officeDocument/2006/relationships/styles" Target="styles.xml"/><Relationship Id="rId16" Type="http://schemas.openxmlformats.org/officeDocument/2006/relationships/chart" Target="charts/chart6.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chart" Target="charts/chart5.xml"/><Relationship Id="rId10" Type="http://schemas.openxmlformats.org/officeDocument/2006/relationships/hyperlink" Target="mailto:bramakanth29@gmail.com" TargetMode="External"/><Relationship Id="rId19" Type="http://schemas.openxmlformats.org/officeDocument/2006/relationships/chart" Target="charts/chart9.xml"/><Relationship Id="rId4" Type="http://schemas.openxmlformats.org/officeDocument/2006/relationships/settings" Target="settings.xml"/><Relationship Id="rId9" Type="http://schemas.openxmlformats.org/officeDocument/2006/relationships/hyperlink" Target="mailto:yashanshu.shrivastava8@gmail.com" TargetMode="External"/><Relationship Id="rId14" Type="http://schemas.openxmlformats.org/officeDocument/2006/relationships/chart" Target="charts/chart4.xml"/></Relationships>
</file>

<file path=word/charts/_rels/chart1.xml.rels><?xml version="1.0" encoding="UTF-8" standalone="yes"?>
<Relationships xmlns="http://schemas.openxmlformats.org/package/2006/relationships"><Relationship Id="rId1" Type="http://schemas.openxmlformats.org/officeDocument/2006/relationships/oleObject" Target="file:///D:\STUDIES\Papers\IJG\New%20Microsoft%20Excel%20Worksheet.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STUDIES\Papers\IJG\New%20Microsoft%20Excel%20Worksheet.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STUDIES\Papers\IJG\New%20Microsoft%20Excel%20Worksheet.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STUDIES\Papers\IJG\New%20Microsoft%20Excel%20Worksheet.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STUDIES\Papers\IJG\New%20Microsoft%20Excel%20Workshee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STUDIES\Papers\IJG\New%20Microsoft%20Excel%20Worksheet.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STUDIES\Papers\IJG\New%20Microsoft%20Excel%20Worksheet.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D:\STUDIES\Papers\IJG\New%20Microsoft%20Excel%20Worksheet.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D:\STUDIES\Papers\IJG\New%20Microsoft%20Excel%20Workshee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797253083090642"/>
          <c:y val="0.22195264157020869"/>
          <c:w val="0.79364458477597222"/>
          <c:h val="0.62081611279864213"/>
        </c:manualLayout>
      </c:layout>
      <c:scatterChart>
        <c:scatterStyle val="smoothMarker"/>
        <c:varyColors val="0"/>
        <c:ser>
          <c:idx val="0"/>
          <c:order val="0"/>
          <c:tx>
            <c:strRef>
              <c:f>'PSD % Fines'!$B$1</c:f>
              <c:strCache>
                <c:ptCount val="1"/>
                <c:pt idx="0">
                  <c:v>70% Fines</c:v>
                </c:pt>
              </c:strCache>
            </c:strRef>
          </c:tx>
          <c:xVal>
            <c:numRef>
              <c:f>'PSD % Fines'!$A$2:$A$14</c:f>
              <c:numCache>
                <c:formatCode>General</c:formatCode>
                <c:ptCount val="13"/>
                <c:pt idx="0">
                  <c:v>4.75</c:v>
                </c:pt>
                <c:pt idx="1">
                  <c:v>2.36</c:v>
                </c:pt>
                <c:pt idx="2">
                  <c:v>1</c:v>
                </c:pt>
                <c:pt idx="3">
                  <c:v>0.6</c:v>
                </c:pt>
                <c:pt idx="4">
                  <c:v>0.3</c:v>
                </c:pt>
                <c:pt idx="5">
                  <c:v>0.21199999999999999</c:v>
                </c:pt>
                <c:pt idx="6">
                  <c:v>0.15</c:v>
                </c:pt>
                <c:pt idx="7">
                  <c:v>7.4999999999999997E-2</c:v>
                </c:pt>
                <c:pt idx="8">
                  <c:v>4.3999999999999997E-2</c:v>
                </c:pt>
                <c:pt idx="9">
                  <c:v>0.01</c:v>
                </c:pt>
                <c:pt idx="10">
                  <c:v>8.0000000000000002E-3</c:v>
                </c:pt>
                <c:pt idx="11">
                  <c:v>6.0000000000000001E-3</c:v>
                </c:pt>
                <c:pt idx="12">
                  <c:v>4.0000000000000001E-3</c:v>
                </c:pt>
              </c:numCache>
            </c:numRef>
          </c:xVal>
          <c:yVal>
            <c:numRef>
              <c:f>'PSD % Fines'!$B$2:$B$14</c:f>
              <c:numCache>
                <c:formatCode>General</c:formatCode>
                <c:ptCount val="13"/>
                <c:pt idx="0">
                  <c:v>100</c:v>
                </c:pt>
                <c:pt idx="1">
                  <c:v>100</c:v>
                </c:pt>
                <c:pt idx="2">
                  <c:v>100</c:v>
                </c:pt>
                <c:pt idx="3">
                  <c:v>96</c:v>
                </c:pt>
                <c:pt idx="4">
                  <c:v>93</c:v>
                </c:pt>
                <c:pt idx="5">
                  <c:v>90</c:v>
                </c:pt>
                <c:pt idx="6">
                  <c:v>89</c:v>
                </c:pt>
                <c:pt idx="7">
                  <c:v>85</c:v>
                </c:pt>
                <c:pt idx="8">
                  <c:v>70</c:v>
                </c:pt>
                <c:pt idx="9">
                  <c:v>39</c:v>
                </c:pt>
                <c:pt idx="10">
                  <c:v>36</c:v>
                </c:pt>
                <c:pt idx="11">
                  <c:v>31</c:v>
                </c:pt>
                <c:pt idx="12">
                  <c:v>29</c:v>
                </c:pt>
              </c:numCache>
            </c:numRef>
          </c:yVal>
          <c:smooth val="1"/>
        </c:ser>
        <c:ser>
          <c:idx val="1"/>
          <c:order val="1"/>
          <c:tx>
            <c:strRef>
              <c:f>'PSD % Fines'!$C$1</c:f>
              <c:strCache>
                <c:ptCount val="1"/>
                <c:pt idx="0">
                  <c:v>60% Fines</c:v>
                </c:pt>
              </c:strCache>
            </c:strRef>
          </c:tx>
          <c:xVal>
            <c:numRef>
              <c:f>'PSD % Fines'!$A$2:$A$14</c:f>
              <c:numCache>
                <c:formatCode>General</c:formatCode>
                <c:ptCount val="13"/>
                <c:pt idx="0">
                  <c:v>4.75</c:v>
                </c:pt>
                <c:pt idx="1">
                  <c:v>2.36</c:v>
                </c:pt>
                <c:pt idx="2">
                  <c:v>1</c:v>
                </c:pt>
                <c:pt idx="3">
                  <c:v>0.6</c:v>
                </c:pt>
                <c:pt idx="4">
                  <c:v>0.3</c:v>
                </c:pt>
                <c:pt idx="5">
                  <c:v>0.21199999999999999</c:v>
                </c:pt>
                <c:pt idx="6">
                  <c:v>0.15</c:v>
                </c:pt>
                <c:pt idx="7">
                  <c:v>7.4999999999999997E-2</c:v>
                </c:pt>
                <c:pt idx="8">
                  <c:v>4.3999999999999997E-2</c:v>
                </c:pt>
                <c:pt idx="9">
                  <c:v>0.01</c:v>
                </c:pt>
                <c:pt idx="10">
                  <c:v>8.0000000000000002E-3</c:v>
                </c:pt>
                <c:pt idx="11">
                  <c:v>6.0000000000000001E-3</c:v>
                </c:pt>
                <c:pt idx="12">
                  <c:v>4.0000000000000001E-3</c:v>
                </c:pt>
              </c:numCache>
            </c:numRef>
          </c:xVal>
          <c:yVal>
            <c:numRef>
              <c:f>'PSD % Fines'!$C$2:$C$14</c:f>
              <c:numCache>
                <c:formatCode>General</c:formatCode>
                <c:ptCount val="13"/>
                <c:pt idx="0">
                  <c:v>100</c:v>
                </c:pt>
                <c:pt idx="1">
                  <c:v>100</c:v>
                </c:pt>
                <c:pt idx="2">
                  <c:v>100</c:v>
                </c:pt>
                <c:pt idx="3">
                  <c:v>95</c:v>
                </c:pt>
                <c:pt idx="4">
                  <c:v>90</c:v>
                </c:pt>
                <c:pt idx="5">
                  <c:v>88</c:v>
                </c:pt>
                <c:pt idx="6">
                  <c:v>87</c:v>
                </c:pt>
                <c:pt idx="7">
                  <c:v>80</c:v>
                </c:pt>
                <c:pt idx="8">
                  <c:v>65</c:v>
                </c:pt>
                <c:pt idx="9">
                  <c:v>38</c:v>
                </c:pt>
                <c:pt idx="10">
                  <c:v>35</c:v>
                </c:pt>
                <c:pt idx="11">
                  <c:v>30</c:v>
                </c:pt>
                <c:pt idx="12">
                  <c:v>28</c:v>
                </c:pt>
              </c:numCache>
            </c:numRef>
          </c:yVal>
          <c:smooth val="1"/>
        </c:ser>
        <c:ser>
          <c:idx val="2"/>
          <c:order val="2"/>
          <c:tx>
            <c:strRef>
              <c:f>'PSD % Fines'!$D$1</c:f>
              <c:strCache>
                <c:ptCount val="1"/>
                <c:pt idx="0">
                  <c:v>50% Fines</c:v>
                </c:pt>
              </c:strCache>
            </c:strRef>
          </c:tx>
          <c:xVal>
            <c:numRef>
              <c:f>'PSD % Fines'!$A$2:$A$14</c:f>
              <c:numCache>
                <c:formatCode>General</c:formatCode>
                <c:ptCount val="13"/>
                <c:pt idx="0">
                  <c:v>4.75</c:v>
                </c:pt>
                <c:pt idx="1">
                  <c:v>2.36</c:v>
                </c:pt>
                <c:pt idx="2">
                  <c:v>1</c:v>
                </c:pt>
                <c:pt idx="3">
                  <c:v>0.6</c:v>
                </c:pt>
                <c:pt idx="4">
                  <c:v>0.3</c:v>
                </c:pt>
                <c:pt idx="5">
                  <c:v>0.21199999999999999</c:v>
                </c:pt>
                <c:pt idx="6">
                  <c:v>0.15</c:v>
                </c:pt>
                <c:pt idx="7">
                  <c:v>7.4999999999999997E-2</c:v>
                </c:pt>
                <c:pt idx="8">
                  <c:v>4.3999999999999997E-2</c:v>
                </c:pt>
                <c:pt idx="9">
                  <c:v>0.01</c:v>
                </c:pt>
                <c:pt idx="10">
                  <c:v>8.0000000000000002E-3</c:v>
                </c:pt>
                <c:pt idx="11">
                  <c:v>6.0000000000000001E-3</c:v>
                </c:pt>
                <c:pt idx="12">
                  <c:v>4.0000000000000001E-3</c:v>
                </c:pt>
              </c:numCache>
            </c:numRef>
          </c:xVal>
          <c:yVal>
            <c:numRef>
              <c:f>'PSD % Fines'!$D$2:$D$14</c:f>
              <c:numCache>
                <c:formatCode>General</c:formatCode>
                <c:ptCount val="13"/>
                <c:pt idx="0">
                  <c:v>100</c:v>
                </c:pt>
                <c:pt idx="1">
                  <c:v>100</c:v>
                </c:pt>
                <c:pt idx="2">
                  <c:v>100</c:v>
                </c:pt>
                <c:pt idx="3">
                  <c:v>94</c:v>
                </c:pt>
                <c:pt idx="4">
                  <c:v>88</c:v>
                </c:pt>
                <c:pt idx="5">
                  <c:v>84</c:v>
                </c:pt>
                <c:pt idx="6">
                  <c:v>80</c:v>
                </c:pt>
                <c:pt idx="7">
                  <c:v>75</c:v>
                </c:pt>
                <c:pt idx="8">
                  <c:v>61</c:v>
                </c:pt>
                <c:pt idx="9">
                  <c:v>36</c:v>
                </c:pt>
                <c:pt idx="10">
                  <c:v>33</c:v>
                </c:pt>
                <c:pt idx="11">
                  <c:v>29</c:v>
                </c:pt>
                <c:pt idx="12">
                  <c:v>27</c:v>
                </c:pt>
              </c:numCache>
            </c:numRef>
          </c:yVal>
          <c:smooth val="1"/>
        </c:ser>
        <c:ser>
          <c:idx val="3"/>
          <c:order val="3"/>
          <c:tx>
            <c:strRef>
              <c:f>'PSD % Fines'!$E$1</c:f>
              <c:strCache>
                <c:ptCount val="1"/>
                <c:pt idx="0">
                  <c:v>40% Fines</c:v>
                </c:pt>
              </c:strCache>
            </c:strRef>
          </c:tx>
          <c:xVal>
            <c:numRef>
              <c:f>'PSD % Fines'!$A$2:$A$14</c:f>
              <c:numCache>
                <c:formatCode>General</c:formatCode>
                <c:ptCount val="13"/>
                <c:pt idx="0">
                  <c:v>4.75</c:v>
                </c:pt>
                <c:pt idx="1">
                  <c:v>2.36</c:v>
                </c:pt>
                <c:pt idx="2">
                  <c:v>1</c:v>
                </c:pt>
                <c:pt idx="3">
                  <c:v>0.6</c:v>
                </c:pt>
                <c:pt idx="4">
                  <c:v>0.3</c:v>
                </c:pt>
                <c:pt idx="5">
                  <c:v>0.21199999999999999</c:v>
                </c:pt>
                <c:pt idx="6">
                  <c:v>0.15</c:v>
                </c:pt>
                <c:pt idx="7">
                  <c:v>7.4999999999999997E-2</c:v>
                </c:pt>
                <c:pt idx="8">
                  <c:v>4.3999999999999997E-2</c:v>
                </c:pt>
                <c:pt idx="9">
                  <c:v>0.01</c:v>
                </c:pt>
                <c:pt idx="10">
                  <c:v>8.0000000000000002E-3</c:v>
                </c:pt>
                <c:pt idx="11">
                  <c:v>6.0000000000000001E-3</c:v>
                </c:pt>
                <c:pt idx="12">
                  <c:v>4.0000000000000001E-3</c:v>
                </c:pt>
              </c:numCache>
            </c:numRef>
          </c:xVal>
          <c:yVal>
            <c:numRef>
              <c:f>'PSD % Fines'!$E$2:$E$14</c:f>
              <c:numCache>
                <c:formatCode>General</c:formatCode>
                <c:ptCount val="13"/>
                <c:pt idx="0">
                  <c:v>100</c:v>
                </c:pt>
                <c:pt idx="1">
                  <c:v>100</c:v>
                </c:pt>
                <c:pt idx="2">
                  <c:v>100</c:v>
                </c:pt>
                <c:pt idx="3">
                  <c:v>92</c:v>
                </c:pt>
                <c:pt idx="4">
                  <c:v>87</c:v>
                </c:pt>
                <c:pt idx="5">
                  <c:v>80</c:v>
                </c:pt>
                <c:pt idx="6">
                  <c:v>75</c:v>
                </c:pt>
                <c:pt idx="7">
                  <c:v>70</c:v>
                </c:pt>
                <c:pt idx="8">
                  <c:v>56</c:v>
                </c:pt>
                <c:pt idx="9">
                  <c:v>34</c:v>
                </c:pt>
                <c:pt idx="10">
                  <c:v>30</c:v>
                </c:pt>
                <c:pt idx="11">
                  <c:v>28</c:v>
                </c:pt>
                <c:pt idx="12">
                  <c:v>26</c:v>
                </c:pt>
              </c:numCache>
            </c:numRef>
          </c:yVal>
          <c:smooth val="1"/>
        </c:ser>
        <c:ser>
          <c:idx val="4"/>
          <c:order val="4"/>
          <c:tx>
            <c:strRef>
              <c:f>'PSD % Fines'!$F$1</c:f>
              <c:strCache>
                <c:ptCount val="1"/>
                <c:pt idx="0">
                  <c:v>30% Fines</c:v>
                </c:pt>
              </c:strCache>
            </c:strRef>
          </c:tx>
          <c:xVal>
            <c:numRef>
              <c:f>'PSD % Fines'!$A$2:$A$14</c:f>
              <c:numCache>
                <c:formatCode>General</c:formatCode>
                <c:ptCount val="13"/>
                <c:pt idx="0">
                  <c:v>4.75</c:v>
                </c:pt>
                <c:pt idx="1">
                  <c:v>2.36</c:v>
                </c:pt>
                <c:pt idx="2">
                  <c:v>1</c:v>
                </c:pt>
                <c:pt idx="3">
                  <c:v>0.6</c:v>
                </c:pt>
                <c:pt idx="4">
                  <c:v>0.3</c:v>
                </c:pt>
                <c:pt idx="5">
                  <c:v>0.21199999999999999</c:v>
                </c:pt>
                <c:pt idx="6">
                  <c:v>0.15</c:v>
                </c:pt>
                <c:pt idx="7">
                  <c:v>7.4999999999999997E-2</c:v>
                </c:pt>
                <c:pt idx="8">
                  <c:v>4.3999999999999997E-2</c:v>
                </c:pt>
                <c:pt idx="9">
                  <c:v>0.01</c:v>
                </c:pt>
                <c:pt idx="10">
                  <c:v>8.0000000000000002E-3</c:v>
                </c:pt>
                <c:pt idx="11">
                  <c:v>6.0000000000000001E-3</c:v>
                </c:pt>
                <c:pt idx="12">
                  <c:v>4.0000000000000001E-3</c:v>
                </c:pt>
              </c:numCache>
            </c:numRef>
          </c:xVal>
          <c:yVal>
            <c:numRef>
              <c:f>'PSD % Fines'!$F$2:$F$14</c:f>
              <c:numCache>
                <c:formatCode>General</c:formatCode>
                <c:ptCount val="13"/>
                <c:pt idx="0">
                  <c:v>100</c:v>
                </c:pt>
                <c:pt idx="1">
                  <c:v>100</c:v>
                </c:pt>
                <c:pt idx="2">
                  <c:v>100</c:v>
                </c:pt>
                <c:pt idx="3">
                  <c:v>90</c:v>
                </c:pt>
                <c:pt idx="4">
                  <c:v>80</c:v>
                </c:pt>
                <c:pt idx="5">
                  <c:v>75</c:v>
                </c:pt>
                <c:pt idx="6">
                  <c:v>72</c:v>
                </c:pt>
                <c:pt idx="7">
                  <c:v>66</c:v>
                </c:pt>
                <c:pt idx="8">
                  <c:v>50</c:v>
                </c:pt>
                <c:pt idx="9">
                  <c:v>32</c:v>
                </c:pt>
                <c:pt idx="10">
                  <c:v>28</c:v>
                </c:pt>
                <c:pt idx="11">
                  <c:v>27</c:v>
                </c:pt>
                <c:pt idx="12">
                  <c:v>25</c:v>
                </c:pt>
              </c:numCache>
            </c:numRef>
          </c:yVal>
          <c:smooth val="1"/>
        </c:ser>
        <c:ser>
          <c:idx val="5"/>
          <c:order val="5"/>
          <c:tx>
            <c:strRef>
              <c:f>'PSD % Fines'!$G$1</c:f>
              <c:strCache>
                <c:ptCount val="1"/>
                <c:pt idx="0">
                  <c:v>Sand</c:v>
                </c:pt>
              </c:strCache>
            </c:strRef>
          </c:tx>
          <c:xVal>
            <c:numRef>
              <c:f>'PSD % Fines'!$A$2:$A$14</c:f>
              <c:numCache>
                <c:formatCode>General</c:formatCode>
                <c:ptCount val="13"/>
                <c:pt idx="0">
                  <c:v>4.75</c:v>
                </c:pt>
                <c:pt idx="1">
                  <c:v>2.36</c:v>
                </c:pt>
                <c:pt idx="2">
                  <c:v>1</c:v>
                </c:pt>
                <c:pt idx="3">
                  <c:v>0.6</c:v>
                </c:pt>
                <c:pt idx="4">
                  <c:v>0.3</c:v>
                </c:pt>
                <c:pt idx="5">
                  <c:v>0.21199999999999999</c:v>
                </c:pt>
                <c:pt idx="6">
                  <c:v>0.15</c:v>
                </c:pt>
                <c:pt idx="7">
                  <c:v>7.4999999999999997E-2</c:v>
                </c:pt>
                <c:pt idx="8">
                  <c:v>4.3999999999999997E-2</c:v>
                </c:pt>
                <c:pt idx="9">
                  <c:v>0.01</c:v>
                </c:pt>
                <c:pt idx="10">
                  <c:v>8.0000000000000002E-3</c:v>
                </c:pt>
                <c:pt idx="11">
                  <c:v>6.0000000000000001E-3</c:v>
                </c:pt>
                <c:pt idx="12">
                  <c:v>4.0000000000000001E-3</c:v>
                </c:pt>
              </c:numCache>
            </c:numRef>
          </c:xVal>
          <c:yVal>
            <c:numRef>
              <c:f>'PSD % Fines'!$G$2:$G$14</c:f>
              <c:numCache>
                <c:formatCode>General</c:formatCode>
                <c:ptCount val="13"/>
                <c:pt idx="0">
                  <c:v>100</c:v>
                </c:pt>
                <c:pt idx="1">
                  <c:v>100</c:v>
                </c:pt>
                <c:pt idx="2">
                  <c:v>100</c:v>
                </c:pt>
                <c:pt idx="3">
                  <c:v>88</c:v>
                </c:pt>
                <c:pt idx="4">
                  <c:v>78</c:v>
                </c:pt>
                <c:pt idx="5">
                  <c:v>71</c:v>
                </c:pt>
                <c:pt idx="6">
                  <c:v>68</c:v>
                </c:pt>
                <c:pt idx="7">
                  <c:v>61</c:v>
                </c:pt>
                <c:pt idx="8">
                  <c:v>45</c:v>
                </c:pt>
                <c:pt idx="9">
                  <c:v>30</c:v>
                </c:pt>
                <c:pt idx="10">
                  <c:v>27</c:v>
                </c:pt>
                <c:pt idx="11">
                  <c:v>26</c:v>
                </c:pt>
                <c:pt idx="12">
                  <c:v>25</c:v>
                </c:pt>
              </c:numCache>
            </c:numRef>
          </c:yVal>
          <c:smooth val="1"/>
        </c:ser>
        <c:dLbls>
          <c:showLegendKey val="0"/>
          <c:showVal val="0"/>
          <c:showCatName val="0"/>
          <c:showSerName val="0"/>
          <c:showPercent val="0"/>
          <c:showBubbleSize val="0"/>
        </c:dLbls>
        <c:axId val="109003904"/>
        <c:axId val="109005824"/>
      </c:scatterChart>
      <c:valAx>
        <c:axId val="109003904"/>
        <c:scaling>
          <c:logBase val="10"/>
          <c:orientation val="minMax"/>
        </c:scaling>
        <c:delete val="0"/>
        <c:axPos val="b"/>
        <c:majorGridlines/>
        <c:minorGridlines/>
        <c:title>
          <c:tx>
            <c:rich>
              <a:bodyPr/>
              <a:lstStyle/>
              <a:p>
                <a:pPr>
                  <a:defRPr/>
                </a:pPr>
                <a:r>
                  <a:rPr lang="en-US"/>
                  <a:t>Particle Size (mm)</a:t>
                </a:r>
              </a:p>
            </c:rich>
          </c:tx>
          <c:overlay val="0"/>
        </c:title>
        <c:numFmt formatCode="General" sourceLinked="1"/>
        <c:majorTickMark val="out"/>
        <c:minorTickMark val="none"/>
        <c:tickLblPos val="nextTo"/>
        <c:crossAx val="109005824"/>
        <c:crosses val="autoZero"/>
        <c:crossBetween val="midCat"/>
      </c:valAx>
      <c:valAx>
        <c:axId val="109005824"/>
        <c:scaling>
          <c:orientation val="minMax"/>
          <c:max val="110"/>
          <c:min val="0"/>
        </c:scaling>
        <c:delete val="0"/>
        <c:axPos val="l"/>
        <c:majorGridlines/>
        <c:title>
          <c:tx>
            <c:rich>
              <a:bodyPr rot="-5400000" vert="horz"/>
              <a:lstStyle/>
              <a:p>
                <a:pPr>
                  <a:defRPr/>
                </a:pPr>
                <a:r>
                  <a:rPr lang="en-US"/>
                  <a:t>Percentage passing (%)</a:t>
                </a:r>
              </a:p>
            </c:rich>
          </c:tx>
          <c:overlay val="0"/>
        </c:title>
        <c:numFmt formatCode="General" sourceLinked="1"/>
        <c:majorTickMark val="out"/>
        <c:minorTickMark val="none"/>
        <c:tickLblPos val="low"/>
        <c:crossAx val="109003904"/>
        <c:crosses val="autoZero"/>
        <c:crossBetween val="midCat"/>
        <c:majorUnit val="10"/>
      </c:valAx>
    </c:plotArea>
    <c:legend>
      <c:legendPos val="t"/>
      <c:layout>
        <c:manualLayout>
          <c:xMode val="edge"/>
          <c:yMode val="edge"/>
          <c:x val="1.8752052866304682E-2"/>
          <c:y val="2.6942350794357382E-2"/>
          <c:w val="0.98082191780821915"/>
          <c:h val="0.14923001488719234"/>
        </c:manualLayout>
      </c:layout>
      <c:overlay val="0"/>
    </c:legend>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700614820407722"/>
          <c:y val="0.1910901589330854"/>
          <c:w val="0.80460365515182442"/>
          <c:h val="0.67063059765446842"/>
        </c:manualLayout>
      </c:layout>
      <c:scatterChart>
        <c:scatterStyle val="smoothMarker"/>
        <c:varyColors val="0"/>
        <c:ser>
          <c:idx val="0"/>
          <c:order val="0"/>
          <c:tx>
            <c:strRef>
              <c:f>'PSD % Fly ash'!$B$1</c:f>
              <c:strCache>
                <c:ptCount val="1"/>
                <c:pt idx="0">
                  <c:v>Fly Ash</c:v>
                </c:pt>
              </c:strCache>
            </c:strRef>
          </c:tx>
          <c:xVal>
            <c:numRef>
              <c:f>'PSD % Fly ash'!$A$2:$A$14</c:f>
              <c:numCache>
                <c:formatCode>General</c:formatCode>
                <c:ptCount val="13"/>
                <c:pt idx="0">
                  <c:v>4.75</c:v>
                </c:pt>
                <c:pt idx="1">
                  <c:v>2.36</c:v>
                </c:pt>
                <c:pt idx="2">
                  <c:v>1</c:v>
                </c:pt>
                <c:pt idx="3">
                  <c:v>0.6</c:v>
                </c:pt>
                <c:pt idx="4">
                  <c:v>0.3</c:v>
                </c:pt>
                <c:pt idx="5">
                  <c:v>0.21199999999999999</c:v>
                </c:pt>
                <c:pt idx="6">
                  <c:v>0.15</c:v>
                </c:pt>
                <c:pt idx="7">
                  <c:v>7.4999999999999997E-2</c:v>
                </c:pt>
                <c:pt idx="8">
                  <c:v>4.3999999999999997E-2</c:v>
                </c:pt>
                <c:pt idx="9">
                  <c:v>0.01</c:v>
                </c:pt>
                <c:pt idx="10">
                  <c:v>8.0000000000000002E-3</c:v>
                </c:pt>
                <c:pt idx="11">
                  <c:v>6.0000000000000001E-3</c:v>
                </c:pt>
                <c:pt idx="12">
                  <c:v>4.0000000000000001E-3</c:v>
                </c:pt>
              </c:numCache>
            </c:numRef>
          </c:xVal>
          <c:yVal>
            <c:numRef>
              <c:f>'PSD % Fly ash'!$B$2:$B$14</c:f>
              <c:numCache>
                <c:formatCode>General</c:formatCode>
                <c:ptCount val="13"/>
                <c:pt idx="0">
                  <c:v>100</c:v>
                </c:pt>
                <c:pt idx="1">
                  <c:v>100</c:v>
                </c:pt>
                <c:pt idx="2">
                  <c:v>100</c:v>
                </c:pt>
                <c:pt idx="3">
                  <c:v>100</c:v>
                </c:pt>
                <c:pt idx="4">
                  <c:v>100</c:v>
                </c:pt>
                <c:pt idx="5">
                  <c:v>99</c:v>
                </c:pt>
                <c:pt idx="6">
                  <c:v>97</c:v>
                </c:pt>
                <c:pt idx="7">
                  <c:v>75</c:v>
                </c:pt>
                <c:pt idx="8">
                  <c:v>62</c:v>
                </c:pt>
                <c:pt idx="9">
                  <c:v>40</c:v>
                </c:pt>
                <c:pt idx="10">
                  <c:v>38</c:v>
                </c:pt>
                <c:pt idx="11">
                  <c:v>37</c:v>
                </c:pt>
                <c:pt idx="12">
                  <c:v>36</c:v>
                </c:pt>
              </c:numCache>
            </c:numRef>
          </c:yVal>
          <c:smooth val="1"/>
        </c:ser>
        <c:ser>
          <c:idx val="1"/>
          <c:order val="1"/>
          <c:tx>
            <c:strRef>
              <c:f>'PSD % Fly ash'!$C$1</c:f>
              <c:strCache>
                <c:ptCount val="1"/>
                <c:pt idx="0">
                  <c:v>70% FA</c:v>
                </c:pt>
              </c:strCache>
            </c:strRef>
          </c:tx>
          <c:xVal>
            <c:numRef>
              <c:f>'PSD % Fly ash'!$A$2:$A$14</c:f>
              <c:numCache>
                <c:formatCode>General</c:formatCode>
                <c:ptCount val="13"/>
                <c:pt idx="0">
                  <c:v>4.75</c:v>
                </c:pt>
                <c:pt idx="1">
                  <c:v>2.36</c:v>
                </c:pt>
                <c:pt idx="2">
                  <c:v>1</c:v>
                </c:pt>
                <c:pt idx="3">
                  <c:v>0.6</c:v>
                </c:pt>
                <c:pt idx="4">
                  <c:v>0.3</c:v>
                </c:pt>
                <c:pt idx="5">
                  <c:v>0.21199999999999999</c:v>
                </c:pt>
                <c:pt idx="6">
                  <c:v>0.15</c:v>
                </c:pt>
                <c:pt idx="7">
                  <c:v>7.4999999999999997E-2</c:v>
                </c:pt>
                <c:pt idx="8">
                  <c:v>4.3999999999999997E-2</c:v>
                </c:pt>
                <c:pt idx="9">
                  <c:v>0.01</c:v>
                </c:pt>
                <c:pt idx="10">
                  <c:v>8.0000000000000002E-3</c:v>
                </c:pt>
                <c:pt idx="11">
                  <c:v>6.0000000000000001E-3</c:v>
                </c:pt>
                <c:pt idx="12">
                  <c:v>4.0000000000000001E-3</c:v>
                </c:pt>
              </c:numCache>
            </c:numRef>
          </c:xVal>
          <c:yVal>
            <c:numRef>
              <c:f>'PSD % Fly ash'!$C$2:$C$14</c:f>
              <c:numCache>
                <c:formatCode>General</c:formatCode>
                <c:ptCount val="13"/>
                <c:pt idx="0">
                  <c:v>100</c:v>
                </c:pt>
                <c:pt idx="1">
                  <c:v>100</c:v>
                </c:pt>
                <c:pt idx="2">
                  <c:v>100</c:v>
                </c:pt>
                <c:pt idx="3">
                  <c:v>98</c:v>
                </c:pt>
                <c:pt idx="4">
                  <c:v>95</c:v>
                </c:pt>
                <c:pt idx="5">
                  <c:v>90</c:v>
                </c:pt>
                <c:pt idx="6">
                  <c:v>88</c:v>
                </c:pt>
                <c:pt idx="7">
                  <c:v>73</c:v>
                </c:pt>
                <c:pt idx="8">
                  <c:v>60</c:v>
                </c:pt>
                <c:pt idx="9">
                  <c:v>36</c:v>
                </c:pt>
                <c:pt idx="10">
                  <c:v>34</c:v>
                </c:pt>
                <c:pt idx="11">
                  <c:v>33</c:v>
                </c:pt>
                <c:pt idx="12">
                  <c:v>32</c:v>
                </c:pt>
              </c:numCache>
            </c:numRef>
          </c:yVal>
          <c:smooth val="1"/>
        </c:ser>
        <c:ser>
          <c:idx val="2"/>
          <c:order val="2"/>
          <c:tx>
            <c:strRef>
              <c:f>'PSD % Fly ash'!$D$1</c:f>
              <c:strCache>
                <c:ptCount val="1"/>
                <c:pt idx="0">
                  <c:v>60% FA</c:v>
                </c:pt>
              </c:strCache>
            </c:strRef>
          </c:tx>
          <c:xVal>
            <c:numRef>
              <c:f>'PSD % Fly ash'!$A$2:$A$14</c:f>
              <c:numCache>
                <c:formatCode>General</c:formatCode>
                <c:ptCount val="13"/>
                <c:pt idx="0">
                  <c:v>4.75</c:v>
                </c:pt>
                <c:pt idx="1">
                  <c:v>2.36</c:v>
                </c:pt>
                <c:pt idx="2">
                  <c:v>1</c:v>
                </c:pt>
                <c:pt idx="3">
                  <c:v>0.6</c:v>
                </c:pt>
                <c:pt idx="4">
                  <c:v>0.3</c:v>
                </c:pt>
                <c:pt idx="5">
                  <c:v>0.21199999999999999</c:v>
                </c:pt>
                <c:pt idx="6">
                  <c:v>0.15</c:v>
                </c:pt>
                <c:pt idx="7">
                  <c:v>7.4999999999999997E-2</c:v>
                </c:pt>
                <c:pt idx="8">
                  <c:v>4.3999999999999997E-2</c:v>
                </c:pt>
                <c:pt idx="9">
                  <c:v>0.01</c:v>
                </c:pt>
                <c:pt idx="10">
                  <c:v>8.0000000000000002E-3</c:v>
                </c:pt>
                <c:pt idx="11">
                  <c:v>6.0000000000000001E-3</c:v>
                </c:pt>
                <c:pt idx="12">
                  <c:v>4.0000000000000001E-3</c:v>
                </c:pt>
              </c:numCache>
            </c:numRef>
          </c:xVal>
          <c:yVal>
            <c:numRef>
              <c:f>'PSD % Fly ash'!$D$2:$D$14</c:f>
              <c:numCache>
                <c:formatCode>General</c:formatCode>
                <c:ptCount val="13"/>
                <c:pt idx="0">
                  <c:v>100</c:v>
                </c:pt>
                <c:pt idx="1">
                  <c:v>100</c:v>
                </c:pt>
                <c:pt idx="2">
                  <c:v>100</c:v>
                </c:pt>
                <c:pt idx="3">
                  <c:v>95</c:v>
                </c:pt>
                <c:pt idx="4">
                  <c:v>93</c:v>
                </c:pt>
                <c:pt idx="5">
                  <c:v>88</c:v>
                </c:pt>
                <c:pt idx="6">
                  <c:v>85</c:v>
                </c:pt>
                <c:pt idx="7">
                  <c:v>70</c:v>
                </c:pt>
                <c:pt idx="8">
                  <c:v>58</c:v>
                </c:pt>
                <c:pt idx="9">
                  <c:v>34</c:v>
                </c:pt>
                <c:pt idx="10">
                  <c:v>32</c:v>
                </c:pt>
                <c:pt idx="11">
                  <c:v>30</c:v>
                </c:pt>
                <c:pt idx="12">
                  <c:v>31</c:v>
                </c:pt>
              </c:numCache>
            </c:numRef>
          </c:yVal>
          <c:smooth val="1"/>
        </c:ser>
        <c:ser>
          <c:idx val="3"/>
          <c:order val="3"/>
          <c:tx>
            <c:strRef>
              <c:f>'PSD % Fly ash'!$E$1</c:f>
              <c:strCache>
                <c:ptCount val="1"/>
                <c:pt idx="0">
                  <c:v>50% FA</c:v>
                </c:pt>
              </c:strCache>
            </c:strRef>
          </c:tx>
          <c:xVal>
            <c:numRef>
              <c:f>'PSD % Fly ash'!$A$2:$A$14</c:f>
              <c:numCache>
                <c:formatCode>General</c:formatCode>
                <c:ptCount val="13"/>
                <c:pt idx="0">
                  <c:v>4.75</c:v>
                </c:pt>
                <c:pt idx="1">
                  <c:v>2.36</c:v>
                </c:pt>
                <c:pt idx="2">
                  <c:v>1</c:v>
                </c:pt>
                <c:pt idx="3">
                  <c:v>0.6</c:v>
                </c:pt>
                <c:pt idx="4">
                  <c:v>0.3</c:v>
                </c:pt>
                <c:pt idx="5">
                  <c:v>0.21199999999999999</c:v>
                </c:pt>
                <c:pt idx="6">
                  <c:v>0.15</c:v>
                </c:pt>
                <c:pt idx="7">
                  <c:v>7.4999999999999997E-2</c:v>
                </c:pt>
                <c:pt idx="8">
                  <c:v>4.3999999999999997E-2</c:v>
                </c:pt>
                <c:pt idx="9">
                  <c:v>0.01</c:v>
                </c:pt>
                <c:pt idx="10">
                  <c:v>8.0000000000000002E-3</c:v>
                </c:pt>
                <c:pt idx="11">
                  <c:v>6.0000000000000001E-3</c:v>
                </c:pt>
                <c:pt idx="12">
                  <c:v>4.0000000000000001E-3</c:v>
                </c:pt>
              </c:numCache>
            </c:numRef>
          </c:xVal>
          <c:yVal>
            <c:numRef>
              <c:f>'PSD % Fly ash'!$E$2:$E$14</c:f>
              <c:numCache>
                <c:formatCode>General</c:formatCode>
                <c:ptCount val="13"/>
                <c:pt idx="0">
                  <c:v>100</c:v>
                </c:pt>
                <c:pt idx="1">
                  <c:v>100</c:v>
                </c:pt>
                <c:pt idx="2">
                  <c:v>100</c:v>
                </c:pt>
                <c:pt idx="3">
                  <c:v>93</c:v>
                </c:pt>
                <c:pt idx="4">
                  <c:v>90</c:v>
                </c:pt>
                <c:pt idx="5">
                  <c:v>85</c:v>
                </c:pt>
                <c:pt idx="6">
                  <c:v>81</c:v>
                </c:pt>
                <c:pt idx="7">
                  <c:v>68</c:v>
                </c:pt>
                <c:pt idx="8">
                  <c:v>55</c:v>
                </c:pt>
                <c:pt idx="9">
                  <c:v>32</c:v>
                </c:pt>
                <c:pt idx="10">
                  <c:v>31</c:v>
                </c:pt>
                <c:pt idx="11">
                  <c:v>30</c:v>
                </c:pt>
                <c:pt idx="12">
                  <c:v>29</c:v>
                </c:pt>
              </c:numCache>
            </c:numRef>
          </c:yVal>
          <c:smooth val="1"/>
        </c:ser>
        <c:ser>
          <c:idx val="4"/>
          <c:order val="4"/>
          <c:tx>
            <c:strRef>
              <c:f>'PSD % Fly ash'!$F$1</c:f>
              <c:strCache>
                <c:ptCount val="1"/>
                <c:pt idx="0">
                  <c:v>40% FA</c:v>
                </c:pt>
              </c:strCache>
            </c:strRef>
          </c:tx>
          <c:xVal>
            <c:numRef>
              <c:f>'PSD % Fly ash'!$A$2:$A$14</c:f>
              <c:numCache>
                <c:formatCode>General</c:formatCode>
                <c:ptCount val="13"/>
                <c:pt idx="0">
                  <c:v>4.75</c:v>
                </c:pt>
                <c:pt idx="1">
                  <c:v>2.36</c:v>
                </c:pt>
                <c:pt idx="2">
                  <c:v>1</c:v>
                </c:pt>
                <c:pt idx="3">
                  <c:v>0.6</c:v>
                </c:pt>
                <c:pt idx="4">
                  <c:v>0.3</c:v>
                </c:pt>
                <c:pt idx="5">
                  <c:v>0.21199999999999999</c:v>
                </c:pt>
                <c:pt idx="6">
                  <c:v>0.15</c:v>
                </c:pt>
                <c:pt idx="7">
                  <c:v>7.4999999999999997E-2</c:v>
                </c:pt>
                <c:pt idx="8">
                  <c:v>4.3999999999999997E-2</c:v>
                </c:pt>
                <c:pt idx="9">
                  <c:v>0.01</c:v>
                </c:pt>
                <c:pt idx="10">
                  <c:v>8.0000000000000002E-3</c:v>
                </c:pt>
                <c:pt idx="11">
                  <c:v>6.0000000000000001E-3</c:v>
                </c:pt>
                <c:pt idx="12">
                  <c:v>4.0000000000000001E-3</c:v>
                </c:pt>
              </c:numCache>
            </c:numRef>
          </c:xVal>
          <c:yVal>
            <c:numRef>
              <c:f>'PSD % Fly ash'!$F$2:$F$14</c:f>
              <c:numCache>
                <c:formatCode>General</c:formatCode>
                <c:ptCount val="13"/>
                <c:pt idx="0">
                  <c:v>100</c:v>
                </c:pt>
                <c:pt idx="1">
                  <c:v>100</c:v>
                </c:pt>
                <c:pt idx="2">
                  <c:v>100</c:v>
                </c:pt>
                <c:pt idx="3">
                  <c:v>91</c:v>
                </c:pt>
                <c:pt idx="4">
                  <c:v>86</c:v>
                </c:pt>
                <c:pt idx="5">
                  <c:v>80</c:v>
                </c:pt>
                <c:pt idx="6">
                  <c:v>78</c:v>
                </c:pt>
                <c:pt idx="7">
                  <c:v>65</c:v>
                </c:pt>
                <c:pt idx="8">
                  <c:v>50</c:v>
                </c:pt>
                <c:pt idx="9">
                  <c:v>30</c:v>
                </c:pt>
                <c:pt idx="10">
                  <c:v>29</c:v>
                </c:pt>
                <c:pt idx="11">
                  <c:v>28</c:v>
                </c:pt>
                <c:pt idx="12">
                  <c:v>27</c:v>
                </c:pt>
              </c:numCache>
            </c:numRef>
          </c:yVal>
          <c:smooth val="1"/>
        </c:ser>
        <c:ser>
          <c:idx val="5"/>
          <c:order val="5"/>
          <c:tx>
            <c:strRef>
              <c:f>'PSD % Fly ash'!$G$1</c:f>
              <c:strCache>
                <c:ptCount val="1"/>
                <c:pt idx="0">
                  <c:v>30% FA</c:v>
                </c:pt>
              </c:strCache>
            </c:strRef>
          </c:tx>
          <c:xVal>
            <c:numRef>
              <c:f>'PSD % Fly ash'!$A$2:$A$14</c:f>
              <c:numCache>
                <c:formatCode>General</c:formatCode>
                <c:ptCount val="13"/>
                <c:pt idx="0">
                  <c:v>4.75</c:v>
                </c:pt>
                <c:pt idx="1">
                  <c:v>2.36</c:v>
                </c:pt>
                <c:pt idx="2">
                  <c:v>1</c:v>
                </c:pt>
                <c:pt idx="3">
                  <c:v>0.6</c:v>
                </c:pt>
                <c:pt idx="4">
                  <c:v>0.3</c:v>
                </c:pt>
                <c:pt idx="5">
                  <c:v>0.21199999999999999</c:v>
                </c:pt>
                <c:pt idx="6">
                  <c:v>0.15</c:v>
                </c:pt>
                <c:pt idx="7">
                  <c:v>7.4999999999999997E-2</c:v>
                </c:pt>
                <c:pt idx="8">
                  <c:v>4.3999999999999997E-2</c:v>
                </c:pt>
                <c:pt idx="9">
                  <c:v>0.01</c:v>
                </c:pt>
                <c:pt idx="10">
                  <c:v>8.0000000000000002E-3</c:v>
                </c:pt>
                <c:pt idx="11">
                  <c:v>6.0000000000000001E-3</c:v>
                </c:pt>
                <c:pt idx="12">
                  <c:v>4.0000000000000001E-3</c:v>
                </c:pt>
              </c:numCache>
            </c:numRef>
          </c:xVal>
          <c:yVal>
            <c:numRef>
              <c:f>'PSD % Fly ash'!$G$2:$G$14</c:f>
              <c:numCache>
                <c:formatCode>General</c:formatCode>
                <c:ptCount val="13"/>
                <c:pt idx="0">
                  <c:v>100</c:v>
                </c:pt>
                <c:pt idx="1">
                  <c:v>100</c:v>
                </c:pt>
                <c:pt idx="2">
                  <c:v>100</c:v>
                </c:pt>
                <c:pt idx="3">
                  <c:v>90</c:v>
                </c:pt>
                <c:pt idx="4">
                  <c:v>82</c:v>
                </c:pt>
                <c:pt idx="5">
                  <c:v>75</c:v>
                </c:pt>
                <c:pt idx="6">
                  <c:v>73</c:v>
                </c:pt>
                <c:pt idx="7">
                  <c:v>63</c:v>
                </c:pt>
                <c:pt idx="8">
                  <c:v>49</c:v>
                </c:pt>
                <c:pt idx="9">
                  <c:v>28</c:v>
                </c:pt>
                <c:pt idx="10">
                  <c:v>27</c:v>
                </c:pt>
                <c:pt idx="11">
                  <c:v>26</c:v>
                </c:pt>
                <c:pt idx="12">
                  <c:v>26</c:v>
                </c:pt>
              </c:numCache>
            </c:numRef>
          </c:yVal>
          <c:smooth val="1"/>
        </c:ser>
        <c:ser>
          <c:idx val="6"/>
          <c:order val="6"/>
          <c:tx>
            <c:strRef>
              <c:f>'PSD % Fly ash'!$H$1</c:f>
              <c:strCache>
                <c:ptCount val="1"/>
                <c:pt idx="0">
                  <c:v>Sand</c:v>
                </c:pt>
              </c:strCache>
            </c:strRef>
          </c:tx>
          <c:xVal>
            <c:numRef>
              <c:f>'PSD % Fly ash'!$A$2:$A$14</c:f>
              <c:numCache>
                <c:formatCode>General</c:formatCode>
                <c:ptCount val="13"/>
                <c:pt idx="0">
                  <c:v>4.75</c:v>
                </c:pt>
                <c:pt idx="1">
                  <c:v>2.36</c:v>
                </c:pt>
                <c:pt idx="2">
                  <c:v>1</c:v>
                </c:pt>
                <c:pt idx="3">
                  <c:v>0.6</c:v>
                </c:pt>
                <c:pt idx="4">
                  <c:v>0.3</c:v>
                </c:pt>
                <c:pt idx="5">
                  <c:v>0.21199999999999999</c:v>
                </c:pt>
                <c:pt idx="6">
                  <c:v>0.15</c:v>
                </c:pt>
                <c:pt idx="7">
                  <c:v>7.4999999999999997E-2</c:v>
                </c:pt>
                <c:pt idx="8">
                  <c:v>4.3999999999999997E-2</c:v>
                </c:pt>
                <c:pt idx="9">
                  <c:v>0.01</c:v>
                </c:pt>
                <c:pt idx="10">
                  <c:v>8.0000000000000002E-3</c:v>
                </c:pt>
                <c:pt idx="11">
                  <c:v>6.0000000000000001E-3</c:v>
                </c:pt>
                <c:pt idx="12">
                  <c:v>4.0000000000000001E-3</c:v>
                </c:pt>
              </c:numCache>
            </c:numRef>
          </c:xVal>
          <c:yVal>
            <c:numRef>
              <c:f>'PSD % Fly ash'!$H$2:$H$14</c:f>
              <c:numCache>
                <c:formatCode>General</c:formatCode>
                <c:ptCount val="13"/>
                <c:pt idx="0">
                  <c:v>100</c:v>
                </c:pt>
                <c:pt idx="1">
                  <c:v>100</c:v>
                </c:pt>
                <c:pt idx="2">
                  <c:v>100</c:v>
                </c:pt>
                <c:pt idx="3">
                  <c:v>88</c:v>
                </c:pt>
                <c:pt idx="4">
                  <c:v>78</c:v>
                </c:pt>
                <c:pt idx="5">
                  <c:v>71</c:v>
                </c:pt>
                <c:pt idx="6">
                  <c:v>68</c:v>
                </c:pt>
                <c:pt idx="7">
                  <c:v>61</c:v>
                </c:pt>
                <c:pt idx="8">
                  <c:v>45</c:v>
                </c:pt>
                <c:pt idx="9">
                  <c:v>30</c:v>
                </c:pt>
                <c:pt idx="10">
                  <c:v>27</c:v>
                </c:pt>
                <c:pt idx="11">
                  <c:v>26</c:v>
                </c:pt>
                <c:pt idx="12">
                  <c:v>25</c:v>
                </c:pt>
              </c:numCache>
            </c:numRef>
          </c:yVal>
          <c:smooth val="1"/>
        </c:ser>
        <c:dLbls>
          <c:showLegendKey val="0"/>
          <c:showVal val="0"/>
          <c:showCatName val="0"/>
          <c:showSerName val="0"/>
          <c:showPercent val="0"/>
          <c:showBubbleSize val="0"/>
        </c:dLbls>
        <c:axId val="109581440"/>
        <c:axId val="109583360"/>
      </c:scatterChart>
      <c:valAx>
        <c:axId val="109581440"/>
        <c:scaling>
          <c:logBase val="10"/>
          <c:orientation val="minMax"/>
        </c:scaling>
        <c:delete val="0"/>
        <c:axPos val="b"/>
        <c:minorGridlines/>
        <c:title>
          <c:tx>
            <c:rich>
              <a:bodyPr/>
              <a:lstStyle/>
              <a:p>
                <a:pPr>
                  <a:defRPr/>
                </a:pPr>
                <a:r>
                  <a:rPr lang="en-US"/>
                  <a:t>Particle Size (mm)</a:t>
                </a:r>
              </a:p>
            </c:rich>
          </c:tx>
          <c:overlay val="0"/>
        </c:title>
        <c:numFmt formatCode="General" sourceLinked="1"/>
        <c:majorTickMark val="out"/>
        <c:minorTickMark val="none"/>
        <c:tickLblPos val="nextTo"/>
        <c:crossAx val="109583360"/>
        <c:crosses val="autoZero"/>
        <c:crossBetween val="midCat"/>
      </c:valAx>
      <c:valAx>
        <c:axId val="109583360"/>
        <c:scaling>
          <c:orientation val="minMax"/>
          <c:max val="110"/>
          <c:min val="0"/>
        </c:scaling>
        <c:delete val="0"/>
        <c:axPos val="l"/>
        <c:majorGridlines/>
        <c:title>
          <c:tx>
            <c:rich>
              <a:bodyPr rot="-5400000" vert="horz"/>
              <a:lstStyle/>
              <a:p>
                <a:pPr>
                  <a:defRPr/>
                </a:pPr>
                <a:r>
                  <a:rPr lang="en-US"/>
                  <a:t>Percentage passing (%)</a:t>
                </a:r>
              </a:p>
            </c:rich>
          </c:tx>
          <c:overlay val="0"/>
        </c:title>
        <c:numFmt formatCode="General" sourceLinked="1"/>
        <c:majorTickMark val="out"/>
        <c:minorTickMark val="none"/>
        <c:tickLblPos val="low"/>
        <c:crossAx val="109581440"/>
        <c:crosses val="autoZero"/>
        <c:crossBetween val="midCat"/>
        <c:majorUnit val="10"/>
        <c:minorUnit val="4"/>
      </c:valAx>
    </c:plotArea>
    <c:legend>
      <c:legendPos val="t"/>
      <c:layout>
        <c:manualLayout>
          <c:xMode val="edge"/>
          <c:yMode val="edge"/>
          <c:x val="0"/>
          <c:y val="2.7670533278718528E-2"/>
          <c:w val="1"/>
          <c:h val="0.11265756226233119"/>
        </c:manualLayout>
      </c:layout>
      <c:overlay val="0"/>
    </c:legend>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manualLayout>
          <c:layoutTarget val="inner"/>
          <c:xMode val="edge"/>
          <c:yMode val="edge"/>
          <c:x val="0.15310303233372421"/>
          <c:y val="0.16286647679678337"/>
          <c:w val="0.7798265516949382"/>
          <c:h val="0.61240555094724014"/>
        </c:manualLayout>
      </c:layout>
      <c:scatterChart>
        <c:scatterStyle val="smoothMarker"/>
        <c:varyColors val="0"/>
        <c:ser>
          <c:idx val="0"/>
          <c:order val="0"/>
          <c:tx>
            <c:strRef>
              <c:f>'PSD % Fly ash'!$Q$3</c:f>
              <c:strCache>
                <c:ptCount val="1"/>
                <c:pt idx="0">
                  <c:v>FLY ASH</c:v>
                </c:pt>
              </c:strCache>
            </c:strRef>
          </c:tx>
          <c:xVal>
            <c:numRef>
              <c:f>'PSD % Fly ash'!$P$4:$P$9</c:f>
              <c:numCache>
                <c:formatCode>General</c:formatCode>
                <c:ptCount val="6"/>
                <c:pt idx="0">
                  <c:v>70</c:v>
                </c:pt>
                <c:pt idx="1">
                  <c:v>60</c:v>
                </c:pt>
                <c:pt idx="2">
                  <c:v>50</c:v>
                </c:pt>
                <c:pt idx="3">
                  <c:v>40</c:v>
                </c:pt>
                <c:pt idx="4">
                  <c:v>30</c:v>
                </c:pt>
                <c:pt idx="5">
                  <c:v>0</c:v>
                </c:pt>
              </c:numCache>
            </c:numRef>
          </c:xVal>
          <c:yVal>
            <c:numRef>
              <c:f>'PSD % Fly ash'!$Q$4:$Q$9</c:f>
              <c:numCache>
                <c:formatCode>General</c:formatCode>
                <c:ptCount val="6"/>
                <c:pt idx="0">
                  <c:v>0.32</c:v>
                </c:pt>
                <c:pt idx="1">
                  <c:v>0.37</c:v>
                </c:pt>
                <c:pt idx="2">
                  <c:v>0.42</c:v>
                </c:pt>
                <c:pt idx="3">
                  <c:v>0.49</c:v>
                </c:pt>
                <c:pt idx="4">
                  <c:v>0.55000000000000004</c:v>
                </c:pt>
                <c:pt idx="5">
                  <c:v>0.61</c:v>
                </c:pt>
              </c:numCache>
            </c:numRef>
          </c:yVal>
          <c:smooth val="1"/>
        </c:ser>
        <c:ser>
          <c:idx val="1"/>
          <c:order val="1"/>
          <c:tx>
            <c:strRef>
              <c:f>'PSD % Fly ash'!$R$3</c:f>
              <c:strCache>
                <c:ptCount val="1"/>
                <c:pt idx="0">
                  <c:v>% FINES</c:v>
                </c:pt>
              </c:strCache>
            </c:strRef>
          </c:tx>
          <c:xVal>
            <c:numRef>
              <c:f>'PSD % Fly ash'!$P$4:$P$9</c:f>
              <c:numCache>
                <c:formatCode>General</c:formatCode>
                <c:ptCount val="6"/>
                <c:pt idx="0">
                  <c:v>70</c:v>
                </c:pt>
                <c:pt idx="1">
                  <c:v>60</c:v>
                </c:pt>
                <c:pt idx="2">
                  <c:v>50</c:v>
                </c:pt>
                <c:pt idx="3">
                  <c:v>40</c:v>
                </c:pt>
                <c:pt idx="4">
                  <c:v>30</c:v>
                </c:pt>
                <c:pt idx="5">
                  <c:v>0</c:v>
                </c:pt>
              </c:numCache>
            </c:numRef>
          </c:xVal>
          <c:yVal>
            <c:numRef>
              <c:f>'PSD % Fly ash'!$R$4:$R$9</c:f>
              <c:numCache>
                <c:formatCode>General</c:formatCode>
                <c:ptCount val="6"/>
                <c:pt idx="0">
                  <c:v>0.22</c:v>
                </c:pt>
                <c:pt idx="1">
                  <c:v>0.3</c:v>
                </c:pt>
                <c:pt idx="2">
                  <c:v>0.37</c:v>
                </c:pt>
                <c:pt idx="3">
                  <c:v>0.43</c:v>
                </c:pt>
                <c:pt idx="4">
                  <c:v>0.54</c:v>
                </c:pt>
                <c:pt idx="5">
                  <c:v>0.61</c:v>
                </c:pt>
              </c:numCache>
            </c:numRef>
          </c:yVal>
          <c:smooth val="1"/>
        </c:ser>
        <c:dLbls>
          <c:showLegendKey val="0"/>
          <c:showVal val="0"/>
          <c:showCatName val="0"/>
          <c:showSerName val="0"/>
          <c:showPercent val="0"/>
          <c:showBubbleSize val="0"/>
        </c:dLbls>
        <c:axId val="109617152"/>
        <c:axId val="109619072"/>
      </c:scatterChart>
      <c:valAx>
        <c:axId val="109617152"/>
        <c:scaling>
          <c:orientation val="minMax"/>
          <c:max val="70"/>
        </c:scaling>
        <c:delete val="0"/>
        <c:axPos val="b"/>
        <c:title>
          <c:tx>
            <c:rich>
              <a:bodyPr/>
              <a:lstStyle/>
              <a:p>
                <a:pPr>
                  <a:defRPr/>
                </a:pPr>
                <a:r>
                  <a:rPr lang="en-US"/>
                  <a:t>% Fines &amp; Fly Ash</a:t>
                </a:r>
              </a:p>
            </c:rich>
          </c:tx>
          <c:overlay val="0"/>
        </c:title>
        <c:numFmt formatCode="General" sourceLinked="1"/>
        <c:majorTickMark val="out"/>
        <c:minorTickMark val="none"/>
        <c:tickLblPos val="nextTo"/>
        <c:crossAx val="109619072"/>
        <c:crosses val="autoZero"/>
        <c:crossBetween val="midCat"/>
        <c:majorUnit val="10"/>
      </c:valAx>
      <c:valAx>
        <c:axId val="109619072"/>
        <c:scaling>
          <c:orientation val="minMax"/>
          <c:max val="0.70000000000000007"/>
          <c:min val="0.2"/>
        </c:scaling>
        <c:delete val="0"/>
        <c:axPos val="l"/>
        <c:majorGridlines/>
        <c:title>
          <c:tx>
            <c:rich>
              <a:bodyPr rot="-5400000" vert="horz"/>
              <a:lstStyle/>
              <a:p>
                <a:pPr>
                  <a:defRPr/>
                </a:pPr>
                <a:r>
                  <a:rPr lang="en-US"/>
                  <a:t>GM</a:t>
                </a:r>
              </a:p>
            </c:rich>
          </c:tx>
          <c:overlay val="0"/>
        </c:title>
        <c:numFmt formatCode="General" sourceLinked="1"/>
        <c:majorTickMark val="out"/>
        <c:minorTickMark val="none"/>
        <c:tickLblPos val="nextTo"/>
        <c:crossAx val="109617152"/>
        <c:crosses val="autoZero"/>
        <c:crossBetween val="midCat"/>
        <c:majorUnit val="0.1"/>
      </c:valAx>
    </c:plotArea>
    <c:legend>
      <c:legendPos val="t"/>
      <c:layout>
        <c:manualLayout>
          <c:xMode val="edge"/>
          <c:yMode val="edge"/>
          <c:x val="0"/>
          <c:y val="4.2553191489361701E-2"/>
          <c:w val="0.99811262592674288"/>
          <c:h val="4.9215404166223477E-2"/>
        </c:manualLayout>
      </c:layout>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057185365981117"/>
          <c:y val="0.17690909938032898"/>
          <c:w val="0.81471144096487447"/>
          <c:h val="0.63724151025929165"/>
        </c:manualLayout>
      </c:layout>
      <c:scatterChart>
        <c:scatterStyle val="smoothMarker"/>
        <c:varyColors val="0"/>
        <c:ser>
          <c:idx val="0"/>
          <c:order val="0"/>
          <c:tx>
            <c:strRef>
              <c:f>'Atterbergs Limit'!$B$2</c:f>
              <c:strCache>
                <c:ptCount val="1"/>
                <c:pt idx="0">
                  <c:v>% Fines (LL)</c:v>
                </c:pt>
              </c:strCache>
            </c:strRef>
          </c:tx>
          <c:spPr>
            <a:ln>
              <a:solidFill>
                <a:schemeClr val="accent4">
                  <a:lumMod val="20000"/>
                  <a:lumOff val="80000"/>
                </a:schemeClr>
              </a:solidFill>
            </a:ln>
          </c:spPr>
          <c:marker>
            <c:spPr>
              <a:solidFill>
                <a:schemeClr val="accent4">
                  <a:lumMod val="20000"/>
                  <a:lumOff val="80000"/>
                </a:schemeClr>
              </a:solidFill>
              <a:ln>
                <a:solidFill>
                  <a:schemeClr val="accent4">
                    <a:lumMod val="20000"/>
                    <a:lumOff val="80000"/>
                  </a:schemeClr>
                </a:solidFill>
              </a:ln>
            </c:spPr>
          </c:marker>
          <c:xVal>
            <c:numRef>
              <c:f>'Atterbergs Limit'!$A$3:$A$8</c:f>
              <c:numCache>
                <c:formatCode>General</c:formatCode>
                <c:ptCount val="6"/>
                <c:pt idx="0">
                  <c:v>70</c:v>
                </c:pt>
                <c:pt idx="1">
                  <c:v>60</c:v>
                </c:pt>
                <c:pt idx="2">
                  <c:v>50</c:v>
                </c:pt>
                <c:pt idx="3">
                  <c:v>40</c:v>
                </c:pt>
                <c:pt idx="4">
                  <c:v>30</c:v>
                </c:pt>
                <c:pt idx="5">
                  <c:v>0</c:v>
                </c:pt>
              </c:numCache>
            </c:numRef>
          </c:xVal>
          <c:yVal>
            <c:numRef>
              <c:f>'Atterbergs Limit'!$B$3:$B$8</c:f>
              <c:numCache>
                <c:formatCode>General</c:formatCode>
                <c:ptCount val="6"/>
                <c:pt idx="0">
                  <c:v>52.36</c:v>
                </c:pt>
                <c:pt idx="1">
                  <c:v>46.25</c:v>
                </c:pt>
                <c:pt idx="2">
                  <c:v>42.38</c:v>
                </c:pt>
                <c:pt idx="3">
                  <c:v>39.54</c:v>
                </c:pt>
                <c:pt idx="4">
                  <c:v>37.32</c:v>
                </c:pt>
                <c:pt idx="5">
                  <c:v>35.67</c:v>
                </c:pt>
              </c:numCache>
            </c:numRef>
          </c:yVal>
          <c:smooth val="1"/>
        </c:ser>
        <c:ser>
          <c:idx val="1"/>
          <c:order val="1"/>
          <c:tx>
            <c:strRef>
              <c:f>'Atterbergs Limit'!$C$2</c:f>
              <c:strCache>
                <c:ptCount val="1"/>
                <c:pt idx="0">
                  <c:v>Fly Ash (LL)</c:v>
                </c:pt>
              </c:strCache>
            </c:strRef>
          </c:tx>
          <c:spPr>
            <a:ln>
              <a:solidFill>
                <a:schemeClr val="tx1"/>
              </a:solidFill>
            </a:ln>
          </c:spPr>
          <c:marker>
            <c:spPr>
              <a:solidFill>
                <a:schemeClr val="tx1"/>
              </a:solidFill>
              <a:ln>
                <a:solidFill>
                  <a:schemeClr val="tx1"/>
                </a:solidFill>
              </a:ln>
            </c:spPr>
          </c:marker>
          <c:xVal>
            <c:numRef>
              <c:f>'Atterbergs Limit'!$A$3:$A$8</c:f>
              <c:numCache>
                <c:formatCode>General</c:formatCode>
                <c:ptCount val="6"/>
                <c:pt idx="0">
                  <c:v>70</c:v>
                </c:pt>
                <c:pt idx="1">
                  <c:v>60</c:v>
                </c:pt>
                <c:pt idx="2">
                  <c:v>50</c:v>
                </c:pt>
                <c:pt idx="3">
                  <c:v>40</c:v>
                </c:pt>
                <c:pt idx="4">
                  <c:v>30</c:v>
                </c:pt>
                <c:pt idx="5">
                  <c:v>0</c:v>
                </c:pt>
              </c:numCache>
            </c:numRef>
          </c:xVal>
          <c:yVal>
            <c:numRef>
              <c:f>'Atterbergs Limit'!$C$3:$C$8</c:f>
              <c:numCache>
                <c:formatCode>General</c:formatCode>
                <c:ptCount val="6"/>
                <c:pt idx="0">
                  <c:v>58.35</c:v>
                </c:pt>
                <c:pt idx="1">
                  <c:v>55.85</c:v>
                </c:pt>
                <c:pt idx="2">
                  <c:v>50.58</c:v>
                </c:pt>
                <c:pt idx="3">
                  <c:v>45.36</c:v>
                </c:pt>
                <c:pt idx="4">
                  <c:v>42.58</c:v>
                </c:pt>
                <c:pt idx="5">
                  <c:v>63.58</c:v>
                </c:pt>
              </c:numCache>
            </c:numRef>
          </c:yVal>
          <c:smooth val="1"/>
        </c:ser>
        <c:ser>
          <c:idx val="2"/>
          <c:order val="2"/>
          <c:tx>
            <c:strRef>
              <c:f>'Atterbergs Limit'!$D$2</c:f>
              <c:strCache>
                <c:ptCount val="1"/>
                <c:pt idx="0">
                  <c:v>% Fines (PL)</c:v>
                </c:pt>
              </c:strCache>
            </c:strRef>
          </c:tx>
          <c:spPr>
            <a:ln>
              <a:solidFill>
                <a:schemeClr val="accent4">
                  <a:lumMod val="60000"/>
                  <a:lumOff val="40000"/>
                </a:schemeClr>
              </a:solidFill>
            </a:ln>
          </c:spPr>
          <c:marker>
            <c:spPr>
              <a:solidFill>
                <a:schemeClr val="accent4">
                  <a:lumMod val="60000"/>
                  <a:lumOff val="40000"/>
                </a:schemeClr>
              </a:solidFill>
              <a:ln>
                <a:solidFill>
                  <a:schemeClr val="accent4">
                    <a:lumMod val="60000"/>
                    <a:lumOff val="40000"/>
                  </a:schemeClr>
                </a:solidFill>
              </a:ln>
            </c:spPr>
          </c:marker>
          <c:xVal>
            <c:numRef>
              <c:f>'Atterbergs Limit'!$A$3:$A$8</c:f>
              <c:numCache>
                <c:formatCode>General</c:formatCode>
                <c:ptCount val="6"/>
                <c:pt idx="0">
                  <c:v>70</c:v>
                </c:pt>
                <c:pt idx="1">
                  <c:v>60</c:v>
                </c:pt>
                <c:pt idx="2">
                  <c:v>50</c:v>
                </c:pt>
                <c:pt idx="3">
                  <c:v>40</c:v>
                </c:pt>
                <c:pt idx="4">
                  <c:v>30</c:v>
                </c:pt>
                <c:pt idx="5">
                  <c:v>0</c:v>
                </c:pt>
              </c:numCache>
            </c:numRef>
          </c:xVal>
          <c:yVal>
            <c:numRef>
              <c:f>'Atterbergs Limit'!$D$3:$D$8</c:f>
              <c:numCache>
                <c:formatCode>General</c:formatCode>
                <c:ptCount val="6"/>
                <c:pt idx="0">
                  <c:v>34.36</c:v>
                </c:pt>
                <c:pt idx="1">
                  <c:v>32.58</c:v>
                </c:pt>
                <c:pt idx="2">
                  <c:v>30.62</c:v>
                </c:pt>
                <c:pt idx="3">
                  <c:v>29.22</c:v>
                </c:pt>
                <c:pt idx="4">
                  <c:v>27.57</c:v>
                </c:pt>
                <c:pt idx="5">
                  <c:v>25.68</c:v>
                </c:pt>
              </c:numCache>
            </c:numRef>
          </c:yVal>
          <c:smooth val="1"/>
        </c:ser>
        <c:ser>
          <c:idx val="3"/>
          <c:order val="3"/>
          <c:tx>
            <c:strRef>
              <c:f>'Atterbergs Limit'!$E$2</c:f>
              <c:strCache>
                <c:ptCount val="1"/>
                <c:pt idx="0">
                  <c:v>Fly Ash (PL)</c:v>
                </c:pt>
              </c:strCache>
            </c:strRef>
          </c:tx>
          <c:spPr>
            <a:ln>
              <a:solidFill>
                <a:schemeClr val="bg1">
                  <a:lumMod val="50000"/>
                </a:schemeClr>
              </a:solidFill>
            </a:ln>
          </c:spPr>
          <c:marker>
            <c:spPr>
              <a:solidFill>
                <a:schemeClr val="bg1">
                  <a:lumMod val="50000"/>
                </a:schemeClr>
              </a:solidFill>
              <a:ln>
                <a:solidFill>
                  <a:schemeClr val="bg1">
                    <a:lumMod val="50000"/>
                  </a:schemeClr>
                </a:solidFill>
              </a:ln>
            </c:spPr>
          </c:marker>
          <c:xVal>
            <c:numRef>
              <c:f>'Atterbergs Limit'!$A$3:$A$8</c:f>
              <c:numCache>
                <c:formatCode>General</c:formatCode>
                <c:ptCount val="6"/>
                <c:pt idx="0">
                  <c:v>70</c:v>
                </c:pt>
                <c:pt idx="1">
                  <c:v>60</c:v>
                </c:pt>
                <c:pt idx="2">
                  <c:v>50</c:v>
                </c:pt>
                <c:pt idx="3">
                  <c:v>40</c:v>
                </c:pt>
                <c:pt idx="4">
                  <c:v>30</c:v>
                </c:pt>
                <c:pt idx="5">
                  <c:v>0</c:v>
                </c:pt>
              </c:numCache>
            </c:numRef>
          </c:xVal>
          <c:yVal>
            <c:numRef>
              <c:f>'Atterbergs Limit'!$E$3:$E$8</c:f>
              <c:numCache>
                <c:formatCode>General</c:formatCode>
                <c:ptCount val="6"/>
                <c:pt idx="0">
                  <c:v>44.36</c:v>
                </c:pt>
                <c:pt idx="1">
                  <c:v>42.87</c:v>
                </c:pt>
                <c:pt idx="2">
                  <c:v>40.58</c:v>
                </c:pt>
                <c:pt idx="3">
                  <c:v>36.11</c:v>
                </c:pt>
                <c:pt idx="4">
                  <c:v>33.58</c:v>
                </c:pt>
                <c:pt idx="5">
                  <c:v>46.25</c:v>
                </c:pt>
              </c:numCache>
            </c:numRef>
          </c:yVal>
          <c:smooth val="1"/>
        </c:ser>
        <c:ser>
          <c:idx val="4"/>
          <c:order val="4"/>
          <c:tx>
            <c:strRef>
              <c:f>'Atterbergs Limit'!$F$2</c:f>
              <c:strCache>
                <c:ptCount val="1"/>
                <c:pt idx="0">
                  <c:v>% Fines (PI)</c:v>
                </c:pt>
              </c:strCache>
            </c:strRef>
          </c:tx>
          <c:spPr>
            <a:ln>
              <a:solidFill>
                <a:schemeClr val="accent4"/>
              </a:solidFill>
            </a:ln>
          </c:spPr>
          <c:marker>
            <c:spPr>
              <a:solidFill>
                <a:schemeClr val="accent4"/>
              </a:solidFill>
              <a:ln>
                <a:solidFill>
                  <a:schemeClr val="accent4"/>
                </a:solidFill>
              </a:ln>
            </c:spPr>
          </c:marker>
          <c:xVal>
            <c:numRef>
              <c:f>'Atterbergs Limit'!$A$3:$A$8</c:f>
              <c:numCache>
                <c:formatCode>General</c:formatCode>
                <c:ptCount val="6"/>
                <c:pt idx="0">
                  <c:v>70</c:v>
                </c:pt>
                <c:pt idx="1">
                  <c:v>60</c:v>
                </c:pt>
                <c:pt idx="2">
                  <c:v>50</c:v>
                </c:pt>
                <c:pt idx="3">
                  <c:v>40</c:v>
                </c:pt>
                <c:pt idx="4">
                  <c:v>30</c:v>
                </c:pt>
                <c:pt idx="5">
                  <c:v>0</c:v>
                </c:pt>
              </c:numCache>
            </c:numRef>
          </c:xVal>
          <c:yVal>
            <c:numRef>
              <c:f>'Atterbergs Limit'!$F$3:$F$8</c:f>
              <c:numCache>
                <c:formatCode>General</c:formatCode>
                <c:ptCount val="6"/>
                <c:pt idx="0">
                  <c:v>18</c:v>
                </c:pt>
                <c:pt idx="1">
                  <c:v>13.670000000000002</c:v>
                </c:pt>
                <c:pt idx="2">
                  <c:v>11.760000000000002</c:v>
                </c:pt>
                <c:pt idx="3">
                  <c:v>10.32</c:v>
                </c:pt>
                <c:pt idx="4">
                  <c:v>9.75</c:v>
                </c:pt>
                <c:pt idx="5">
                  <c:v>9.990000000000002</c:v>
                </c:pt>
              </c:numCache>
            </c:numRef>
          </c:yVal>
          <c:smooth val="1"/>
        </c:ser>
        <c:ser>
          <c:idx val="5"/>
          <c:order val="5"/>
          <c:tx>
            <c:strRef>
              <c:f>'Atterbergs Limit'!$G$2</c:f>
              <c:strCache>
                <c:ptCount val="1"/>
                <c:pt idx="0">
                  <c:v>Fly Ash (PI)</c:v>
                </c:pt>
              </c:strCache>
            </c:strRef>
          </c:tx>
          <c:spPr>
            <a:ln>
              <a:solidFill>
                <a:schemeClr val="bg1">
                  <a:lumMod val="75000"/>
                </a:schemeClr>
              </a:solidFill>
            </a:ln>
          </c:spPr>
          <c:marker>
            <c:spPr>
              <a:solidFill>
                <a:schemeClr val="bg1">
                  <a:lumMod val="75000"/>
                </a:schemeClr>
              </a:solidFill>
              <a:ln>
                <a:solidFill>
                  <a:schemeClr val="bg1">
                    <a:lumMod val="75000"/>
                  </a:schemeClr>
                </a:solidFill>
              </a:ln>
            </c:spPr>
          </c:marker>
          <c:xVal>
            <c:numRef>
              <c:f>'Atterbergs Limit'!$A$3:$A$8</c:f>
              <c:numCache>
                <c:formatCode>General</c:formatCode>
                <c:ptCount val="6"/>
                <c:pt idx="0">
                  <c:v>70</c:v>
                </c:pt>
                <c:pt idx="1">
                  <c:v>60</c:v>
                </c:pt>
                <c:pt idx="2">
                  <c:v>50</c:v>
                </c:pt>
                <c:pt idx="3">
                  <c:v>40</c:v>
                </c:pt>
                <c:pt idx="4">
                  <c:v>30</c:v>
                </c:pt>
                <c:pt idx="5">
                  <c:v>0</c:v>
                </c:pt>
              </c:numCache>
            </c:numRef>
          </c:xVal>
          <c:yVal>
            <c:numRef>
              <c:f>'Atterbergs Limit'!$G$3:$G$8</c:f>
              <c:numCache>
                <c:formatCode>General</c:formatCode>
                <c:ptCount val="6"/>
                <c:pt idx="0">
                  <c:v>13.990000000000002</c:v>
                </c:pt>
                <c:pt idx="1">
                  <c:v>12.980000000000004</c:v>
                </c:pt>
                <c:pt idx="2">
                  <c:v>10</c:v>
                </c:pt>
                <c:pt idx="3">
                  <c:v>9.25</c:v>
                </c:pt>
                <c:pt idx="4">
                  <c:v>9</c:v>
                </c:pt>
                <c:pt idx="5">
                  <c:v>17.329999999999998</c:v>
                </c:pt>
              </c:numCache>
            </c:numRef>
          </c:yVal>
          <c:smooth val="1"/>
        </c:ser>
        <c:dLbls>
          <c:showLegendKey val="0"/>
          <c:showVal val="0"/>
          <c:showCatName val="0"/>
          <c:showSerName val="0"/>
          <c:showPercent val="0"/>
          <c:showBubbleSize val="0"/>
        </c:dLbls>
        <c:axId val="109667840"/>
        <c:axId val="109699072"/>
      </c:scatterChart>
      <c:valAx>
        <c:axId val="109667840"/>
        <c:scaling>
          <c:orientation val="minMax"/>
          <c:max val="70"/>
          <c:min val="0"/>
        </c:scaling>
        <c:delete val="0"/>
        <c:axPos val="b"/>
        <c:title>
          <c:tx>
            <c:rich>
              <a:bodyPr/>
              <a:lstStyle/>
              <a:p>
                <a:pPr>
                  <a:defRPr/>
                </a:pPr>
                <a:r>
                  <a:rPr lang="en-US"/>
                  <a:t>% Fines and Fly Ash</a:t>
                </a:r>
              </a:p>
            </c:rich>
          </c:tx>
          <c:overlay val="0"/>
        </c:title>
        <c:numFmt formatCode="General" sourceLinked="1"/>
        <c:majorTickMark val="out"/>
        <c:minorTickMark val="none"/>
        <c:tickLblPos val="nextTo"/>
        <c:crossAx val="109699072"/>
        <c:crosses val="autoZero"/>
        <c:crossBetween val="midCat"/>
        <c:majorUnit val="10"/>
      </c:valAx>
      <c:valAx>
        <c:axId val="109699072"/>
        <c:scaling>
          <c:orientation val="minMax"/>
        </c:scaling>
        <c:delete val="0"/>
        <c:axPos val="l"/>
        <c:majorGridlines/>
        <c:title>
          <c:tx>
            <c:rich>
              <a:bodyPr rot="-5400000" vert="horz"/>
              <a:lstStyle/>
              <a:p>
                <a:pPr>
                  <a:defRPr/>
                </a:pPr>
                <a:r>
                  <a:rPr lang="en-US"/>
                  <a:t>LL, PL &amp; PI values (%)</a:t>
                </a:r>
              </a:p>
            </c:rich>
          </c:tx>
          <c:overlay val="0"/>
        </c:title>
        <c:numFmt formatCode="General" sourceLinked="1"/>
        <c:majorTickMark val="out"/>
        <c:minorTickMark val="none"/>
        <c:tickLblPos val="nextTo"/>
        <c:crossAx val="109667840"/>
        <c:crosses val="autoZero"/>
        <c:crossBetween val="midCat"/>
      </c:valAx>
    </c:plotArea>
    <c:legend>
      <c:legendPos val="t"/>
      <c:layout>
        <c:manualLayout>
          <c:xMode val="edge"/>
          <c:yMode val="edge"/>
          <c:x val="7.8867383234933522E-4"/>
          <c:y val="7.5434357687556464E-6"/>
          <c:w val="0.99859057730998535"/>
          <c:h val="0.1318577722490942"/>
        </c:manualLayout>
      </c:layout>
      <c:overlay val="0"/>
    </c:legend>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688053444186528"/>
          <c:y val="0.16050258975843978"/>
          <c:w val="0.79572045559659177"/>
          <c:h val="0.68176393183005479"/>
        </c:manualLayout>
      </c:layout>
      <c:scatterChart>
        <c:scatterStyle val="smoothMarker"/>
        <c:varyColors val="0"/>
        <c:ser>
          <c:idx val="0"/>
          <c:order val="0"/>
          <c:tx>
            <c:strRef>
              <c:f>'% Fines'!$B$1:$B$2</c:f>
              <c:strCache>
                <c:ptCount val="1"/>
                <c:pt idx="0">
                  <c:v>0% Fines</c:v>
                </c:pt>
              </c:strCache>
            </c:strRef>
          </c:tx>
          <c:xVal>
            <c:numRef>
              <c:f>'% Fines'!$A$3:$A$8</c:f>
              <c:numCache>
                <c:formatCode>General</c:formatCode>
                <c:ptCount val="6"/>
                <c:pt idx="0">
                  <c:v>14.22</c:v>
                </c:pt>
                <c:pt idx="1">
                  <c:v>15.5</c:v>
                </c:pt>
                <c:pt idx="2">
                  <c:v>17.5</c:v>
                </c:pt>
                <c:pt idx="3">
                  <c:v>18.2</c:v>
                </c:pt>
              </c:numCache>
            </c:numRef>
          </c:xVal>
          <c:yVal>
            <c:numRef>
              <c:f>'% Fines'!$B$3:$B$8</c:f>
              <c:numCache>
                <c:formatCode>General</c:formatCode>
                <c:ptCount val="6"/>
                <c:pt idx="0">
                  <c:v>1.8</c:v>
                </c:pt>
                <c:pt idx="1">
                  <c:v>1.84</c:v>
                </c:pt>
                <c:pt idx="2">
                  <c:v>1.77</c:v>
                </c:pt>
                <c:pt idx="3">
                  <c:v>1.7</c:v>
                </c:pt>
              </c:numCache>
            </c:numRef>
          </c:yVal>
          <c:smooth val="1"/>
        </c:ser>
        <c:ser>
          <c:idx val="2"/>
          <c:order val="1"/>
          <c:tx>
            <c:strRef>
              <c:f>'% Fines'!$D$1:$D$2</c:f>
              <c:strCache>
                <c:ptCount val="1"/>
                <c:pt idx="0">
                  <c:v>30% Fines</c:v>
                </c:pt>
              </c:strCache>
            </c:strRef>
          </c:tx>
          <c:xVal>
            <c:numRef>
              <c:f>'% Fines'!$C$3:$C$8</c:f>
              <c:numCache>
                <c:formatCode>General</c:formatCode>
                <c:ptCount val="6"/>
                <c:pt idx="0">
                  <c:v>13</c:v>
                </c:pt>
                <c:pt idx="1">
                  <c:v>15</c:v>
                </c:pt>
                <c:pt idx="2">
                  <c:v>16.5</c:v>
                </c:pt>
                <c:pt idx="3">
                  <c:v>17.63</c:v>
                </c:pt>
                <c:pt idx="4">
                  <c:v>19</c:v>
                </c:pt>
                <c:pt idx="5">
                  <c:v>20</c:v>
                </c:pt>
              </c:numCache>
            </c:numRef>
          </c:xVal>
          <c:yVal>
            <c:numRef>
              <c:f>'% Fines'!$D$3:$D$8</c:f>
              <c:numCache>
                <c:formatCode>General</c:formatCode>
                <c:ptCount val="6"/>
                <c:pt idx="0">
                  <c:v>1.64</c:v>
                </c:pt>
                <c:pt idx="1">
                  <c:v>1.72</c:v>
                </c:pt>
                <c:pt idx="2">
                  <c:v>1.76</c:v>
                </c:pt>
                <c:pt idx="3">
                  <c:v>1.79</c:v>
                </c:pt>
                <c:pt idx="4">
                  <c:v>1.75</c:v>
                </c:pt>
                <c:pt idx="5">
                  <c:v>1.68</c:v>
                </c:pt>
              </c:numCache>
            </c:numRef>
          </c:yVal>
          <c:smooth val="1"/>
        </c:ser>
        <c:ser>
          <c:idx val="4"/>
          <c:order val="2"/>
          <c:tx>
            <c:strRef>
              <c:f>'% Fines'!$F$1:$F$2</c:f>
              <c:strCache>
                <c:ptCount val="1"/>
                <c:pt idx="0">
                  <c:v>40% Fines</c:v>
                </c:pt>
              </c:strCache>
            </c:strRef>
          </c:tx>
          <c:xVal>
            <c:numRef>
              <c:f>'% Fines'!$E$3:$E$8</c:f>
              <c:numCache>
                <c:formatCode>General</c:formatCode>
                <c:ptCount val="6"/>
                <c:pt idx="0">
                  <c:v>15</c:v>
                </c:pt>
                <c:pt idx="1">
                  <c:v>17</c:v>
                </c:pt>
                <c:pt idx="2">
                  <c:v>18.5</c:v>
                </c:pt>
                <c:pt idx="3">
                  <c:v>20</c:v>
                </c:pt>
                <c:pt idx="4">
                  <c:v>21.25</c:v>
                </c:pt>
              </c:numCache>
            </c:numRef>
          </c:xVal>
          <c:yVal>
            <c:numRef>
              <c:f>'% Fines'!$F$3:$F$8</c:f>
              <c:numCache>
                <c:formatCode>General</c:formatCode>
                <c:ptCount val="6"/>
                <c:pt idx="0">
                  <c:v>1.65</c:v>
                </c:pt>
                <c:pt idx="1">
                  <c:v>1.71</c:v>
                </c:pt>
                <c:pt idx="2">
                  <c:v>1.75</c:v>
                </c:pt>
                <c:pt idx="3">
                  <c:v>1.69</c:v>
                </c:pt>
                <c:pt idx="4">
                  <c:v>1.65</c:v>
                </c:pt>
              </c:numCache>
            </c:numRef>
          </c:yVal>
          <c:smooth val="1"/>
        </c:ser>
        <c:ser>
          <c:idx val="6"/>
          <c:order val="3"/>
          <c:tx>
            <c:strRef>
              <c:f>'% Fines'!$H$1:$H$2</c:f>
              <c:strCache>
                <c:ptCount val="1"/>
                <c:pt idx="0">
                  <c:v>50% fines</c:v>
                </c:pt>
              </c:strCache>
            </c:strRef>
          </c:tx>
          <c:xVal>
            <c:numRef>
              <c:f>'% Fines'!$G$3:$G$8</c:f>
              <c:numCache>
                <c:formatCode>General</c:formatCode>
                <c:ptCount val="6"/>
                <c:pt idx="0">
                  <c:v>16</c:v>
                </c:pt>
                <c:pt idx="1">
                  <c:v>17</c:v>
                </c:pt>
                <c:pt idx="2">
                  <c:v>18.899999999999999</c:v>
                </c:pt>
                <c:pt idx="3">
                  <c:v>21</c:v>
                </c:pt>
                <c:pt idx="4">
                  <c:v>22</c:v>
                </c:pt>
              </c:numCache>
            </c:numRef>
          </c:xVal>
          <c:yVal>
            <c:numRef>
              <c:f>'% Fines'!$H$3:$H$8</c:f>
              <c:numCache>
                <c:formatCode>General</c:formatCode>
                <c:ptCount val="6"/>
                <c:pt idx="0">
                  <c:v>1.641</c:v>
                </c:pt>
                <c:pt idx="1">
                  <c:v>1.69</c:v>
                </c:pt>
                <c:pt idx="2">
                  <c:v>1.73</c:v>
                </c:pt>
                <c:pt idx="3">
                  <c:v>1.6719999999999999</c:v>
                </c:pt>
                <c:pt idx="4">
                  <c:v>1.65</c:v>
                </c:pt>
              </c:numCache>
            </c:numRef>
          </c:yVal>
          <c:smooth val="1"/>
        </c:ser>
        <c:ser>
          <c:idx val="9"/>
          <c:order val="4"/>
          <c:tx>
            <c:strRef>
              <c:f>'% Fines'!$K$1:$K$2</c:f>
              <c:strCache>
                <c:ptCount val="1"/>
                <c:pt idx="0">
                  <c:v>60% Fines</c:v>
                </c:pt>
              </c:strCache>
            </c:strRef>
          </c:tx>
          <c:xVal>
            <c:numRef>
              <c:f>'% Fines'!$I$3:$I$8</c:f>
              <c:numCache>
                <c:formatCode>General</c:formatCode>
                <c:ptCount val="6"/>
                <c:pt idx="0">
                  <c:v>17.05</c:v>
                </c:pt>
                <c:pt idx="1">
                  <c:v>18</c:v>
                </c:pt>
                <c:pt idx="2">
                  <c:v>19.25</c:v>
                </c:pt>
                <c:pt idx="3">
                  <c:v>20.62</c:v>
                </c:pt>
                <c:pt idx="4">
                  <c:v>21.8</c:v>
                </c:pt>
              </c:numCache>
            </c:numRef>
          </c:xVal>
          <c:yVal>
            <c:numRef>
              <c:f>'% Fines'!$J$3:$J$8</c:f>
              <c:numCache>
                <c:formatCode>General</c:formatCode>
                <c:ptCount val="6"/>
                <c:pt idx="0">
                  <c:v>1.6</c:v>
                </c:pt>
                <c:pt idx="1">
                  <c:v>1.64</c:v>
                </c:pt>
                <c:pt idx="2">
                  <c:v>1.7</c:v>
                </c:pt>
                <c:pt idx="3">
                  <c:v>1.68</c:v>
                </c:pt>
                <c:pt idx="4">
                  <c:v>1.63</c:v>
                </c:pt>
              </c:numCache>
            </c:numRef>
          </c:yVal>
          <c:smooth val="1"/>
        </c:ser>
        <c:ser>
          <c:idx val="10"/>
          <c:order val="5"/>
          <c:tx>
            <c:strRef>
              <c:f>'% Fines'!$L$1:$L$2</c:f>
              <c:strCache>
                <c:ptCount val="1"/>
                <c:pt idx="0">
                  <c:v>70% fines</c:v>
                </c:pt>
              </c:strCache>
            </c:strRef>
          </c:tx>
          <c:xVal>
            <c:numRef>
              <c:f>'% Fines'!$K$3:$K$8</c:f>
              <c:numCache>
                <c:formatCode>General</c:formatCode>
                <c:ptCount val="6"/>
                <c:pt idx="0">
                  <c:v>17</c:v>
                </c:pt>
                <c:pt idx="1">
                  <c:v>18.25</c:v>
                </c:pt>
                <c:pt idx="2">
                  <c:v>20</c:v>
                </c:pt>
                <c:pt idx="3">
                  <c:v>21.5</c:v>
                </c:pt>
                <c:pt idx="4">
                  <c:v>23</c:v>
                </c:pt>
              </c:numCache>
            </c:numRef>
          </c:xVal>
          <c:yVal>
            <c:numRef>
              <c:f>'% Fines'!$L$3:$L$8</c:f>
              <c:numCache>
                <c:formatCode>General</c:formatCode>
                <c:ptCount val="6"/>
                <c:pt idx="0">
                  <c:v>1.53</c:v>
                </c:pt>
                <c:pt idx="1">
                  <c:v>1.63</c:v>
                </c:pt>
                <c:pt idx="2">
                  <c:v>1.69</c:v>
                </c:pt>
                <c:pt idx="3">
                  <c:v>1.675</c:v>
                </c:pt>
                <c:pt idx="4">
                  <c:v>1.522</c:v>
                </c:pt>
              </c:numCache>
            </c:numRef>
          </c:yVal>
          <c:smooth val="1"/>
        </c:ser>
        <c:dLbls>
          <c:showLegendKey val="0"/>
          <c:showVal val="0"/>
          <c:showCatName val="0"/>
          <c:showSerName val="0"/>
          <c:showPercent val="0"/>
          <c:showBubbleSize val="0"/>
        </c:dLbls>
        <c:axId val="109731840"/>
        <c:axId val="109733760"/>
      </c:scatterChart>
      <c:valAx>
        <c:axId val="109731840"/>
        <c:scaling>
          <c:orientation val="minMax"/>
          <c:max val="24"/>
          <c:min val="12"/>
        </c:scaling>
        <c:delete val="0"/>
        <c:axPos val="b"/>
        <c:title>
          <c:tx>
            <c:rich>
              <a:bodyPr/>
              <a:lstStyle/>
              <a:p>
                <a:pPr>
                  <a:defRPr/>
                </a:pPr>
                <a:r>
                  <a:rPr lang="en-US"/>
                  <a:t>OMC (%)</a:t>
                </a:r>
              </a:p>
            </c:rich>
          </c:tx>
          <c:overlay val="0"/>
        </c:title>
        <c:numFmt formatCode="General" sourceLinked="1"/>
        <c:majorTickMark val="out"/>
        <c:minorTickMark val="none"/>
        <c:tickLblPos val="nextTo"/>
        <c:crossAx val="109733760"/>
        <c:crosses val="autoZero"/>
        <c:crossBetween val="midCat"/>
        <c:majorUnit val="2"/>
        <c:minorUnit val="1"/>
      </c:valAx>
      <c:valAx>
        <c:axId val="109733760"/>
        <c:scaling>
          <c:orientation val="minMax"/>
          <c:max val="1.9000000000000001"/>
          <c:min val="1.5"/>
        </c:scaling>
        <c:delete val="0"/>
        <c:axPos val="l"/>
        <c:majorGridlines/>
        <c:title>
          <c:tx>
            <c:rich>
              <a:bodyPr rot="-5400000" vert="horz"/>
              <a:lstStyle/>
              <a:p>
                <a:pPr>
                  <a:defRPr/>
                </a:pPr>
                <a:r>
                  <a:rPr lang="en-US"/>
                  <a:t>MDD (g/cc)</a:t>
                </a:r>
              </a:p>
            </c:rich>
          </c:tx>
          <c:overlay val="0"/>
        </c:title>
        <c:numFmt formatCode="General" sourceLinked="1"/>
        <c:majorTickMark val="out"/>
        <c:minorTickMark val="none"/>
        <c:tickLblPos val="nextTo"/>
        <c:crossAx val="109731840"/>
        <c:crosses val="autoZero"/>
        <c:crossBetween val="midCat"/>
        <c:majorUnit val="0.1"/>
        <c:minorUnit val="4.0000000000000008E-2"/>
      </c:valAx>
    </c:plotArea>
    <c:legend>
      <c:legendPos val="t"/>
      <c:layout>
        <c:manualLayout>
          <c:xMode val="edge"/>
          <c:yMode val="edge"/>
          <c:x val="0"/>
          <c:y val="3.2859742297476535E-6"/>
          <c:w val="1"/>
          <c:h val="0.13389046415886607"/>
        </c:manualLayout>
      </c:layout>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63985093794693"/>
          <c:y val="0.14238518608300904"/>
          <c:w val="0.80654522329235945"/>
          <c:h val="0.72537014095641017"/>
        </c:manualLayout>
      </c:layout>
      <c:scatterChart>
        <c:scatterStyle val="smoothMarker"/>
        <c:varyColors val="0"/>
        <c:ser>
          <c:idx val="0"/>
          <c:order val="0"/>
          <c:tx>
            <c:strRef>
              <c:f>'% Fly Ash'!$B$1:$B$2</c:f>
              <c:strCache>
                <c:ptCount val="1"/>
                <c:pt idx="0">
                  <c:v>0% Fines</c:v>
                </c:pt>
              </c:strCache>
            </c:strRef>
          </c:tx>
          <c:xVal>
            <c:numRef>
              <c:f>'% Fly Ash'!$A$3:$A$8</c:f>
              <c:numCache>
                <c:formatCode>General</c:formatCode>
                <c:ptCount val="6"/>
                <c:pt idx="0">
                  <c:v>14.22</c:v>
                </c:pt>
                <c:pt idx="1">
                  <c:v>15.5</c:v>
                </c:pt>
                <c:pt idx="2">
                  <c:v>17.5</c:v>
                </c:pt>
                <c:pt idx="3">
                  <c:v>18.2</c:v>
                </c:pt>
              </c:numCache>
            </c:numRef>
          </c:xVal>
          <c:yVal>
            <c:numRef>
              <c:f>'% Fly Ash'!$B$3:$B$8</c:f>
              <c:numCache>
                <c:formatCode>General</c:formatCode>
                <c:ptCount val="6"/>
                <c:pt idx="0">
                  <c:v>1.8</c:v>
                </c:pt>
                <c:pt idx="1">
                  <c:v>1.84</c:v>
                </c:pt>
                <c:pt idx="2">
                  <c:v>1.77</c:v>
                </c:pt>
                <c:pt idx="3">
                  <c:v>1.7</c:v>
                </c:pt>
              </c:numCache>
            </c:numRef>
          </c:yVal>
          <c:smooth val="1"/>
        </c:ser>
        <c:ser>
          <c:idx val="2"/>
          <c:order val="1"/>
          <c:tx>
            <c:strRef>
              <c:f>'% Fly Ash'!$D$1:$D$2</c:f>
              <c:strCache>
                <c:ptCount val="1"/>
                <c:pt idx="0">
                  <c:v>30% flyash</c:v>
                </c:pt>
              </c:strCache>
            </c:strRef>
          </c:tx>
          <c:xVal>
            <c:numRef>
              <c:f>'% Fly Ash'!$C$3:$C$8</c:f>
              <c:numCache>
                <c:formatCode>General</c:formatCode>
                <c:ptCount val="6"/>
                <c:pt idx="0">
                  <c:v>15.5</c:v>
                </c:pt>
                <c:pt idx="1">
                  <c:v>15.66</c:v>
                </c:pt>
                <c:pt idx="2">
                  <c:v>16.11</c:v>
                </c:pt>
                <c:pt idx="3">
                  <c:v>16.32</c:v>
                </c:pt>
                <c:pt idx="4">
                  <c:v>17.2</c:v>
                </c:pt>
                <c:pt idx="5">
                  <c:v>17.89</c:v>
                </c:pt>
              </c:numCache>
            </c:numRef>
          </c:xVal>
          <c:yVal>
            <c:numRef>
              <c:f>'% Fly Ash'!$D$3:$D$8</c:f>
              <c:numCache>
                <c:formatCode>General</c:formatCode>
                <c:ptCount val="6"/>
                <c:pt idx="0">
                  <c:v>1.77</c:v>
                </c:pt>
                <c:pt idx="1">
                  <c:v>1.82</c:v>
                </c:pt>
                <c:pt idx="2">
                  <c:v>1.87</c:v>
                </c:pt>
                <c:pt idx="3">
                  <c:v>2</c:v>
                </c:pt>
                <c:pt idx="4">
                  <c:v>1.9</c:v>
                </c:pt>
                <c:pt idx="5">
                  <c:v>1.85</c:v>
                </c:pt>
              </c:numCache>
            </c:numRef>
          </c:yVal>
          <c:smooth val="1"/>
        </c:ser>
        <c:ser>
          <c:idx val="4"/>
          <c:order val="2"/>
          <c:tx>
            <c:strRef>
              <c:f>'% Fly Ash'!$F$1:$F$2</c:f>
              <c:strCache>
                <c:ptCount val="1"/>
                <c:pt idx="0">
                  <c:v>40%fly ash2</c:v>
                </c:pt>
              </c:strCache>
            </c:strRef>
          </c:tx>
          <c:xVal>
            <c:numRef>
              <c:f>'% Fly Ash'!$E$3:$E$8</c:f>
              <c:numCache>
                <c:formatCode>General</c:formatCode>
                <c:ptCount val="6"/>
                <c:pt idx="0">
                  <c:v>16</c:v>
                </c:pt>
                <c:pt idx="1">
                  <c:v>16.649999999999999</c:v>
                </c:pt>
                <c:pt idx="2">
                  <c:v>17</c:v>
                </c:pt>
                <c:pt idx="3">
                  <c:v>17.22</c:v>
                </c:pt>
                <c:pt idx="4">
                  <c:v>18.25</c:v>
                </c:pt>
                <c:pt idx="5">
                  <c:v>19</c:v>
                </c:pt>
              </c:numCache>
            </c:numRef>
          </c:xVal>
          <c:yVal>
            <c:numRef>
              <c:f>'% Fly Ash'!$F$3:$F$8</c:f>
              <c:numCache>
                <c:formatCode>General</c:formatCode>
                <c:ptCount val="6"/>
                <c:pt idx="0">
                  <c:v>1.78</c:v>
                </c:pt>
                <c:pt idx="1">
                  <c:v>1.8</c:v>
                </c:pt>
                <c:pt idx="2">
                  <c:v>1.85</c:v>
                </c:pt>
                <c:pt idx="3">
                  <c:v>1.95</c:v>
                </c:pt>
                <c:pt idx="4">
                  <c:v>1.88</c:v>
                </c:pt>
                <c:pt idx="5">
                  <c:v>1.83</c:v>
                </c:pt>
              </c:numCache>
            </c:numRef>
          </c:yVal>
          <c:smooth val="1"/>
        </c:ser>
        <c:ser>
          <c:idx val="6"/>
          <c:order val="3"/>
          <c:tx>
            <c:strRef>
              <c:f>'% Fly Ash'!$H$1:$H$2</c:f>
              <c:strCache>
                <c:ptCount val="1"/>
                <c:pt idx="0">
                  <c:v>50%fly ash</c:v>
                </c:pt>
              </c:strCache>
            </c:strRef>
          </c:tx>
          <c:xVal>
            <c:numRef>
              <c:f>'% Fly Ash'!$G$3:$G$8</c:f>
              <c:numCache>
                <c:formatCode>General</c:formatCode>
                <c:ptCount val="6"/>
                <c:pt idx="0">
                  <c:v>16.5</c:v>
                </c:pt>
                <c:pt idx="1">
                  <c:v>17</c:v>
                </c:pt>
                <c:pt idx="2">
                  <c:v>17.3</c:v>
                </c:pt>
                <c:pt idx="3">
                  <c:v>18</c:v>
                </c:pt>
                <c:pt idx="4">
                  <c:v>19.8</c:v>
                </c:pt>
                <c:pt idx="5">
                  <c:v>21.6</c:v>
                </c:pt>
              </c:numCache>
            </c:numRef>
          </c:xVal>
          <c:yVal>
            <c:numRef>
              <c:f>'% Fly Ash'!$H$3:$H$8</c:f>
              <c:numCache>
                <c:formatCode>General</c:formatCode>
                <c:ptCount val="6"/>
                <c:pt idx="0">
                  <c:v>1.74</c:v>
                </c:pt>
                <c:pt idx="1">
                  <c:v>1.7989999999999999</c:v>
                </c:pt>
                <c:pt idx="2">
                  <c:v>1.83</c:v>
                </c:pt>
                <c:pt idx="3">
                  <c:v>1.9</c:v>
                </c:pt>
                <c:pt idx="4">
                  <c:v>1.85</c:v>
                </c:pt>
                <c:pt idx="5">
                  <c:v>1.82</c:v>
                </c:pt>
              </c:numCache>
            </c:numRef>
          </c:yVal>
          <c:smooth val="1"/>
        </c:ser>
        <c:ser>
          <c:idx val="8"/>
          <c:order val="4"/>
          <c:tx>
            <c:strRef>
              <c:f>'% Fly Ash'!$J$1</c:f>
              <c:strCache>
                <c:ptCount val="1"/>
                <c:pt idx="0">
                  <c:v>60%fly ash</c:v>
                </c:pt>
              </c:strCache>
            </c:strRef>
          </c:tx>
          <c:xVal>
            <c:numRef>
              <c:f>'% Fly Ash'!$I$3:$I$8</c:f>
              <c:numCache>
                <c:formatCode>General</c:formatCode>
                <c:ptCount val="6"/>
                <c:pt idx="0">
                  <c:v>17.5</c:v>
                </c:pt>
                <c:pt idx="1">
                  <c:v>18</c:v>
                </c:pt>
                <c:pt idx="2">
                  <c:v>18.5</c:v>
                </c:pt>
                <c:pt idx="3">
                  <c:v>19.2</c:v>
                </c:pt>
                <c:pt idx="4">
                  <c:v>21</c:v>
                </c:pt>
                <c:pt idx="5">
                  <c:v>23</c:v>
                </c:pt>
              </c:numCache>
            </c:numRef>
          </c:xVal>
          <c:yVal>
            <c:numRef>
              <c:f>'% Fly Ash'!$J$3:$J$8</c:f>
              <c:numCache>
                <c:formatCode>General</c:formatCode>
                <c:ptCount val="6"/>
                <c:pt idx="0">
                  <c:v>1.72</c:v>
                </c:pt>
                <c:pt idx="1">
                  <c:v>1.75</c:v>
                </c:pt>
                <c:pt idx="2">
                  <c:v>1.79</c:v>
                </c:pt>
                <c:pt idx="3">
                  <c:v>1.8</c:v>
                </c:pt>
                <c:pt idx="4">
                  <c:v>1.76</c:v>
                </c:pt>
                <c:pt idx="5">
                  <c:v>1.7</c:v>
                </c:pt>
              </c:numCache>
            </c:numRef>
          </c:yVal>
          <c:smooth val="1"/>
        </c:ser>
        <c:ser>
          <c:idx val="10"/>
          <c:order val="5"/>
          <c:tx>
            <c:strRef>
              <c:f>'% Fly Ash'!$L$1:$L$2</c:f>
              <c:strCache>
                <c:ptCount val="1"/>
                <c:pt idx="0">
                  <c:v>70% fly ash</c:v>
                </c:pt>
              </c:strCache>
            </c:strRef>
          </c:tx>
          <c:xVal>
            <c:numRef>
              <c:f>'% Fly Ash'!$K$3:$K$8</c:f>
              <c:numCache>
                <c:formatCode>General</c:formatCode>
                <c:ptCount val="6"/>
                <c:pt idx="0">
                  <c:v>16</c:v>
                </c:pt>
                <c:pt idx="1">
                  <c:v>17.52</c:v>
                </c:pt>
                <c:pt idx="2">
                  <c:v>18.690000000000001</c:v>
                </c:pt>
                <c:pt idx="3">
                  <c:v>19.7</c:v>
                </c:pt>
                <c:pt idx="4">
                  <c:v>21</c:v>
                </c:pt>
                <c:pt idx="5">
                  <c:v>23.5</c:v>
                </c:pt>
              </c:numCache>
            </c:numRef>
          </c:xVal>
          <c:yVal>
            <c:numRef>
              <c:f>'% Fly Ash'!$L$3:$L$8</c:f>
              <c:numCache>
                <c:formatCode>General</c:formatCode>
                <c:ptCount val="6"/>
                <c:pt idx="0">
                  <c:v>1.6020000000000001</c:v>
                </c:pt>
                <c:pt idx="1">
                  <c:v>1.68</c:v>
                </c:pt>
                <c:pt idx="2">
                  <c:v>1.71</c:v>
                </c:pt>
                <c:pt idx="3">
                  <c:v>1.74</c:v>
                </c:pt>
                <c:pt idx="4">
                  <c:v>1.72</c:v>
                </c:pt>
                <c:pt idx="5">
                  <c:v>1.68</c:v>
                </c:pt>
              </c:numCache>
            </c:numRef>
          </c:yVal>
          <c:smooth val="1"/>
        </c:ser>
        <c:dLbls>
          <c:showLegendKey val="0"/>
          <c:showVal val="0"/>
          <c:showCatName val="0"/>
          <c:showSerName val="0"/>
          <c:showPercent val="0"/>
          <c:showBubbleSize val="0"/>
        </c:dLbls>
        <c:axId val="109774720"/>
        <c:axId val="109776896"/>
      </c:scatterChart>
      <c:valAx>
        <c:axId val="109774720"/>
        <c:scaling>
          <c:orientation val="minMax"/>
          <c:max val="24"/>
          <c:min val="14"/>
        </c:scaling>
        <c:delete val="0"/>
        <c:axPos val="b"/>
        <c:title>
          <c:tx>
            <c:rich>
              <a:bodyPr/>
              <a:lstStyle/>
              <a:p>
                <a:pPr>
                  <a:defRPr/>
                </a:pPr>
                <a:r>
                  <a:rPr lang="en-US"/>
                  <a:t>OMC (%)</a:t>
                </a:r>
              </a:p>
            </c:rich>
          </c:tx>
          <c:overlay val="0"/>
        </c:title>
        <c:numFmt formatCode="General" sourceLinked="1"/>
        <c:majorTickMark val="out"/>
        <c:minorTickMark val="none"/>
        <c:tickLblPos val="nextTo"/>
        <c:crossAx val="109776896"/>
        <c:crosses val="autoZero"/>
        <c:crossBetween val="midCat"/>
        <c:majorUnit val="2"/>
        <c:minorUnit val="0.4"/>
      </c:valAx>
      <c:valAx>
        <c:axId val="109776896"/>
        <c:scaling>
          <c:orientation val="minMax"/>
          <c:max val="2"/>
          <c:min val="1.6"/>
        </c:scaling>
        <c:delete val="0"/>
        <c:axPos val="l"/>
        <c:majorGridlines/>
        <c:title>
          <c:tx>
            <c:rich>
              <a:bodyPr rot="-5400000" vert="horz"/>
              <a:lstStyle/>
              <a:p>
                <a:pPr>
                  <a:defRPr/>
                </a:pPr>
                <a:r>
                  <a:rPr lang="en-US"/>
                  <a:t>MDD (g/cc)</a:t>
                </a:r>
              </a:p>
            </c:rich>
          </c:tx>
          <c:overlay val="0"/>
        </c:title>
        <c:numFmt formatCode="General" sourceLinked="1"/>
        <c:majorTickMark val="out"/>
        <c:minorTickMark val="none"/>
        <c:tickLblPos val="nextTo"/>
        <c:crossAx val="109774720"/>
        <c:crosses val="autoZero"/>
        <c:crossBetween val="midCat"/>
        <c:majorUnit val="0.1"/>
        <c:minorUnit val="0.1"/>
      </c:valAx>
    </c:plotArea>
    <c:legend>
      <c:legendPos val="t"/>
      <c:layout>
        <c:manualLayout>
          <c:xMode val="edge"/>
          <c:yMode val="edge"/>
          <c:x val="1.7771907881150663E-2"/>
          <c:y val="1.9871333118054545E-6"/>
          <c:w val="0.98148761160434117"/>
          <c:h val="0.11251580068796121"/>
        </c:manualLayout>
      </c:layout>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8149327304931184"/>
          <c:y val="0.14681361382440034"/>
          <c:w val="0.66178229703207669"/>
          <c:h val="0.68757078367531443"/>
        </c:manualLayout>
      </c:layout>
      <c:scatterChart>
        <c:scatterStyle val="smoothMarker"/>
        <c:varyColors val="0"/>
        <c:ser>
          <c:idx val="0"/>
          <c:order val="0"/>
          <c:tx>
            <c:strRef>
              <c:f>'OMC &amp; MDD'!$B$1</c:f>
              <c:strCache>
                <c:ptCount val="1"/>
                <c:pt idx="0">
                  <c:v>Fly Ash</c:v>
                </c:pt>
              </c:strCache>
            </c:strRef>
          </c:tx>
          <c:spPr>
            <a:ln>
              <a:solidFill>
                <a:srgbClr val="00B050"/>
              </a:solidFill>
            </a:ln>
          </c:spPr>
          <c:marker>
            <c:spPr>
              <a:solidFill>
                <a:srgbClr val="00B050"/>
              </a:solidFill>
              <a:ln>
                <a:solidFill>
                  <a:srgbClr val="00B050"/>
                </a:solidFill>
              </a:ln>
            </c:spPr>
          </c:marker>
          <c:xVal>
            <c:numRef>
              <c:f>'OMC &amp; MDD'!$A$2:$A$7</c:f>
              <c:numCache>
                <c:formatCode>General</c:formatCode>
                <c:ptCount val="6"/>
                <c:pt idx="0">
                  <c:v>0</c:v>
                </c:pt>
                <c:pt idx="1">
                  <c:v>30</c:v>
                </c:pt>
                <c:pt idx="2">
                  <c:v>40</c:v>
                </c:pt>
                <c:pt idx="3">
                  <c:v>50</c:v>
                </c:pt>
                <c:pt idx="4">
                  <c:v>60</c:v>
                </c:pt>
                <c:pt idx="5">
                  <c:v>70</c:v>
                </c:pt>
              </c:numCache>
            </c:numRef>
          </c:xVal>
          <c:yVal>
            <c:numRef>
              <c:f>'OMC &amp; MDD'!$B$2:$B$7</c:f>
              <c:numCache>
                <c:formatCode>General</c:formatCode>
                <c:ptCount val="6"/>
                <c:pt idx="0">
                  <c:v>1.84</c:v>
                </c:pt>
                <c:pt idx="1">
                  <c:v>2</c:v>
                </c:pt>
                <c:pt idx="2">
                  <c:v>1.95</c:v>
                </c:pt>
                <c:pt idx="3">
                  <c:v>1.9</c:v>
                </c:pt>
                <c:pt idx="4">
                  <c:v>1.8</c:v>
                </c:pt>
                <c:pt idx="5">
                  <c:v>1.74</c:v>
                </c:pt>
              </c:numCache>
            </c:numRef>
          </c:yVal>
          <c:smooth val="1"/>
        </c:ser>
        <c:ser>
          <c:idx val="1"/>
          <c:order val="1"/>
          <c:tx>
            <c:strRef>
              <c:f>'OMC &amp; MDD'!$C$1</c:f>
              <c:strCache>
                <c:ptCount val="1"/>
                <c:pt idx="0">
                  <c:v>% Fines</c:v>
                </c:pt>
              </c:strCache>
            </c:strRef>
          </c:tx>
          <c:spPr>
            <a:ln>
              <a:solidFill>
                <a:schemeClr val="accent4"/>
              </a:solidFill>
            </a:ln>
          </c:spPr>
          <c:marker>
            <c:spPr>
              <a:solidFill>
                <a:schemeClr val="accent4"/>
              </a:solidFill>
              <a:ln>
                <a:solidFill>
                  <a:schemeClr val="accent4"/>
                </a:solidFill>
              </a:ln>
            </c:spPr>
          </c:marker>
          <c:xVal>
            <c:numRef>
              <c:f>'OMC &amp; MDD'!$A$2:$A$7</c:f>
              <c:numCache>
                <c:formatCode>General</c:formatCode>
                <c:ptCount val="6"/>
                <c:pt idx="0">
                  <c:v>0</c:v>
                </c:pt>
                <c:pt idx="1">
                  <c:v>30</c:v>
                </c:pt>
                <c:pt idx="2">
                  <c:v>40</c:v>
                </c:pt>
                <c:pt idx="3">
                  <c:v>50</c:v>
                </c:pt>
                <c:pt idx="4">
                  <c:v>60</c:v>
                </c:pt>
                <c:pt idx="5">
                  <c:v>70</c:v>
                </c:pt>
              </c:numCache>
            </c:numRef>
          </c:xVal>
          <c:yVal>
            <c:numRef>
              <c:f>'OMC &amp; MDD'!$C$2:$C$7</c:f>
              <c:numCache>
                <c:formatCode>General</c:formatCode>
                <c:ptCount val="6"/>
                <c:pt idx="0">
                  <c:v>1.84</c:v>
                </c:pt>
                <c:pt idx="1">
                  <c:v>1.79</c:v>
                </c:pt>
                <c:pt idx="2">
                  <c:v>1.75</c:v>
                </c:pt>
                <c:pt idx="3">
                  <c:v>1.73</c:v>
                </c:pt>
                <c:pt idx="4">
                  <c:v>1.7</c:v>
                </c:pt>
                <c:pt idx="5">
                  <c:v>1.69</c:v>
                </c:pt>
              </c:numCache>
            </c:numRef>
          </c:yVal>
          <c:smooth val="1"/>
        </c:ser>
        <c:dLbls>
          <c:showLegendKey val="0"/>
          <c:showVal val="0"/>
          <c:showCatName val="0"/>
          <c:showSerName val="0"/>
          <c:showPercent val="0"/>
          <c:showBubbleSize val="0"/>
        </c:dLbls>
        <c:axId val="109808640"/>
        <c:axId val="109905408"/>
      </c:scatterChart>
      <c:scatterChart>
        <c:scatterStyle val="smoothMarker"/>
        <c:varyColors val="0"/>
        <c:ser>
          <c:idx val="2"/>
          <c:order val="2"/>
          <c:tx>
            <c:strRef>
              <c:f>'OMC &amp; MDD'!$D$1</c:f>
              <c:strCache>
                <c:ptCount val="1"/>
                <c:pt idx="0">
                  <c:v>Fly Ash</c:v>
                </c:pt>
              </c:strCache>
            </c:strRef>
          </c:tx>
          <c:spPr>
            <a:ln>
              <a:solidFill>
                <a:srgbClr val="00B050"/>
              </a:solidFill>
            </a:ln>
          </c:spPr>
          <c:marker>
            <c:spPr>
              <a:solidFill>
                <a:srgbClr val="00B050"/>
              </a:solidFill>
              <a:ln>
                <a:solidFill>
                  <a:srgbClr val="00B050"/>
                </a:solidFill>
              </a:ln>
            </c:spPr>
          </c:marker>
          <c:xVal>
            <c:numRef>
              <c:f>'OMC &amp; MDD'!$A$2:$A$7</c:f>
              <c:numCache>
                <c:formatCode>General</c:formatCode>
                <c:ptCount val="6"/>
                <c:pt idx="0">
                  <c:v>0</c:v>
                </c:pt>
                <c:pt idx="1">
                  <c:v>30</c:v>
                </c:pt>
                <c:pt idx="2">
                  <c:v>40</c:v>
                </c:pt>
                <c:pt idx="3">
                  <c:v>50</c:v>
                </c:pt>
                <c:pt idx="4">
                  <c:v>60</c:v>
                </c:pt>
                <c:pt idx="5">
                  <c:v>70</c:v>
                </c:pt>
              </c:numCache>
            </c:numRef>
          </c:xVal>
          <c:yVal>
            <c:numRef>
              <c:f>'OMC &amp; MDD'!$D$2:$D$7</c:f>
              <c:numCache>
                <c:formatCode>General</c:formatCode>
                <c:ptCount val="6"/>
                <c:pt idx="0">
                  <c:v>15.5</c:v>
                </c:pt>
                <c:pt idx="1">
                  <c:v>16.32</c:v>
                </c:pt>
                <c:pt idx="2">
                  <c:v>17.22</c:v>
                </c:pt>
                <c:pt idx="3">
                  <c:v>18</c:v>
                </c:pt>
                <c:pt idx="4">
                  <c:v>19.2</c:v>
                </c:pt>
                <c:pt idx="5">
                  <c:v>19.7</c:v>
                </c:pt>
              </c:numCache>
            </c:numRef>
          </c:yVal>
          <c:smooth val="1"/>
        </c:ser>
        <c:ser>
          <c:idx val="3"/>
          <c:order val="3"/>
          <c:tx>
            <c:strRef>
              <c:f>'OMC &amp; MDD'!$E$1</c:f>
              <c:strCache>
                <c:ptCount val="1"/>
                <c:pt idx="0">
                  <c:v>% Fines</c:v>
                </c:pt>
              </c:strCache>
            </c:strRef>
          </c:tx>
          <c:spPr>
            <a:ln>
              <a:solidFill>
                <a:schemeClr val="accent4"/>
              </a:solidFill>
            </a:ln>
          </c:spPr>
          <c:marker>
            <c:spPr>
              <a:solidFill>
                <a:schemeClr val="accent4"/>
              </a:solidFill>
              <a:ln>
                <a:solidFill>
                  <a:schemeClr val="accent4"/>
                </a:solidFill>
              </a:ln>
            </c:spPr>
          </c:marker>
          <c:xVal>
            <c:numRef>
              <c:f>'OMC &amp; MDD'!$A$2:$A$7</c:f>
              <c:numCache>
                <c:formatCode>General</c:formatCode>
                <c:ptCount val="6"/>
                <c:pt idx="0">
                  <c:v>0</c:v>
                </c:pt>
                <c:pt idx="1">
                  <c:v>30</c:v>
                </c:pt>
                <c:pt idx="2">
                  <c:v>40</c:v>
                </c:pt>
                <c:pt idx="3">
                  <c:v>50</c:v>
                </c:pt>
                <c:pt idx="4">
                  <c:v>60</c:v>
                </c:pt>
                <c:pt idx="5">
                  <c:v>70</c:v>
                </c:pt>
              </c:numCache>
            </c:numRef>
          </c:xVal>
          <c:yVal>
            <c:numRef>
              <c:f>'OMC &amp; MDD'!$E$2:$E$7</c:f>
              <c:numCache>
                <c:formatCode>General</c:formatCode>
                <c:ptCount val="6"/>
                <c:pt idx="0">
                  <c:v>15.5</c:v>
                </c:pt>
                <c:pt idx="1">
                  <c:v>17.63</c:v>
                </c:pt>
                <c:pt idx="2">
                  <c:v>18.5</c:v>
                </c:pt>
                <c:pt idx="3">
                  <c:v>18.899999999999999</c:v>
                </c:pt>
                <c:pt idx="4">
                  <c:v>19.25</c:v>
                </c:pt>
                <c:pt idx="5">
                  <c:v>20</c:v>
                </c:pt>
              </c:numCache>
            </c:numRef>
          </c:yVal>
          <c:smooth val="1"/>
        </c:ser>
        <c:dLbls>
          <c:showLegendKey val="0"/>
          <c:showVal val="0"/>
          <c:showCatName val="0"/>
          <c:showSerName val="0"/>
          <c:showPercent val="0"/>
          <c:showBubbleSize val="0"/>
        </c:dLbls>
        <c:axId val="109909504"/>
        <c:axId val="109907328"/>
      </c:scatterChart>
      <c:valAx>
        <c:axId val="109808640"/>
        <c:scaling>
          <c:orientation val="minMax"/>
          <c:max val="70"/>
        </c:scaling>
        <c:delete val="0"/>
        <c:axPos val="b"/>
        <c:title>
          <c:tx>
            <c:rich>
              <a:bodyPr/>
              <a:lstStyle/>
              <a:p>
                <a:pPr>
                  <a:defRPr/>
                </a:pPr>
                <a:r>
                  <a:rPr lang="en-US"/>
                  <a:t>% Fines and Fly Ash</a:t>
                </a:r>
              </a:p>
            </c:rich>
          </c:tx>
          <c:overlay val="0"/>
        </c:title>
        <c:numFmt formatCode="General" sourceLinked="1"/>
        <c:majorTickMark val="out"/>
        <c:minorTickMark val="none"/>
        <c:tickLblPos val="nextTo"/>
        <c:crossAx val="109905408"/>
        <c:crosses val="autoZero"/>
        <c:crossBetween val="midCat"/>
        <c:majorUnit val="10"/>
      </c:valAx>
      <c:valAx>
        <c:axId val="109905408"/>
        <c:scaling>
          <c:orientation val="minMax"/>
        </c:scaling>
        <c:delete val="0"/>
        <c:axPos val="l"/>
        <c:majorGridlines/>
        <c:title>
          <c:tx>
            <c:rich>
              <a:bodyPr rot="-5400000" vert="horz"/>
              <a:lstStyle/>
              <a:p>
                <a:pPr>
                  <a:defRPr/>
                </a:pPr>
                <a:r>
                  <a:rPr lang="en-US"/>
                  <a:t>Maximum Dry Density (kg/m3)</a:t>
                </a:r>
              </a:p>
            </c:rich>
          </c:tx>
          <c:overlay val="0"/>
        </c:title>
        <c:numFmt formatCode="General" sourceLinked="1"/>
        <c:majorTickMark val="out"/>
        <c:minorTickMark val="none"/>
        <c:tickLblPos val="nextTo"/>
        <c:crossAx val="109808640"/>
        <c:crosses val="autoZero"/>
        <c:crossBetween val="midCat"/>
      </c:valAx>
      <c:valAx>
        <c:axId val="109907328"/>
        <c:scaling>
          <c:orientation val="minMax"/>
          <c:max val="20"/>
          <c:min val="15"/>
        </c:scaling>
        <c:delete val="0"/>
        <c:axPos val="r"/>
        <c:title>
          <c:tx>
            <c:rich>
              <a:bodyPr rot="-5400000" vert="horz"/>
              <a:lstStyle/>
              <a:p>
                <a:pPr>
                  <a:defRPr/>
                </a:pPr>
                <a:r>
                  <a:rPr lang="en-US"/>
                  <a:t>Optimum Moisture Content (%)</a:t>
                </a:r>
              </a:p>
            </c:rich>
          </c:tx>
          <c:overlay val="0"/>
        </c:title>
        <c:numFmt formatCode="General" sourceLinked="1"/>
        <c:majorTickMark val="out"/>
        <c:minorTickMark val="none"/>
        <c:tickLblPos val="nextTo"/>
        <c:crossAx val="109909504"/>
        <c:crosses val="max"/>
        <c:crossBetween val="midCat"/>
        <c:majorUnit val="1"/>
      </c:valAx>
      <c:valAx>
        <c:axId val="109909504"/>
        <c:scaling>
          <c:orientation val="minMax"/>
        </c:scaling>
        <c:delete val="1"/>
        <c:axPos val="b"/>
        <c:numFmt formatCode="General" sourceLinked="1"/>
        <c:majorTickMark val="out"/>
        <c:minorTickMark val="none"/>
        <c:tickLblPos val="nextTo"/>
        <c:crossAx val="109907328"/>
        <c:crosses val="autoZero"/>
        <c:crossBetween val="midCat"/>
      </c:valAx>
    </c:plotArea>
    <c:legend>
      <c:legendPos val="t"/>
      <c:layout>
        <c:manualLayout>
          <c:xMode val="edge"/>
          <c:yMode val="edge"/>
          <c:x val="2.8295570623515096E-2"/>
          <c:y val="3.1024530143262487E-2"/>
          <c:w val="0.97170455940425948"/>
          <c:h val="7.4605444927183961E-2"/>
        </c:manualLayout>
      </c:layout>
      <c:overlay val="0"/>
    </c:legend>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30065202177417055"/>
          <c:y val="0.15322834645669289"/>
          <c:w val="0.63500080750632548"/>
          <c:h val="0.60565677920396932"/>
        </c:manualLayout>
      </c:layout>
      <c:scatterChart>
        <c:scatterStyle val="smoothMarker"/>
        <c:varyColors val="0"/>
        <c:ser>
          <c:idx val="0"/>
          <c:order val="0"/>
          <c:tx>
            <c:strRef>
              <c:f>Sheet3!$B$1</c:f>
              <c:strCache>
                <c:ptCount val="1"/>
                <c:pt idx="0">
                  <c:v>% Fines </c:v>
                </c:pt>
              </c:strCache>
            </c:strRef>
          </c:tx>
          <c:xVal>
            <c:numRef>
              <c:f>Sheet3!$A$2:$A$7</c:f>
              <c:numCache>
                <c:formatCode>General</c:formatCode>
                <c:ptCount val="6"/>
                <c:pt idx="0">
                  <c:v>70</c:v>
                </c:pt>
                <c:pt idx="1">
                  <c:v>60</c:v>
                </c:pt>
                <c:pt idx="2">
                  <c:v>50</c:v>
                </c:pt>
                <c:pt idx="3">
                  <c:v>40</c:v>
                </c:pt>
                <c:pt idx="4">
                  <c:v>30</c:v>
                </c:pt>
                <c:pt idx="5">
                  <c:v>0</c:v>
                </c:pt>
              </c:numCache>
            </c:numRef>
          </c:xVal>
          <c:yVal>
            <c:numRef>
              <c:f>Sheet3!$B$2:$B$7</c:f>
              <c:numCache>
                <c:formatCode>0.00E+00</c:formatCode>
                <c:ptCount val="6"/>
                <c:pt idx="0">
                  <c:v>3.2449999999999997E-7</c:v>
                </c:pt>
                <c:pt idx="1">
                  <c:v>3.8150000000000002E-7</c:v>
                </c:pt>
                <c:pt idx="2">
                  <c:v>4.2500000000000001E-7</c:v>
                </c:pt>
                <c:pt idx="3">
                  <c:v>4.6499999999999999E-7</c:v>
                </c:pt>
                <c:pt idx="4">
                  <c:v>5.2630000000000005E-7</c:v>
                </c:pt>
                <c:pt idx="5">
                  <c:v>1.052E-6</c:v>
                </c:pt>
              </c:numCache>
            </c:numRef>
          </c:yVal>
          <c:smooth val="1"/>
        </c:ser>
        <c:ser>
          <c:idx val="1"/>
          <c:order val="1"/>
          <c:tx>
            <c:strRef>
              <c:f>Sheet3!$C$1</c:f>
              <c:strCache>
                <c:ptCount val="1"/>
                <c:pt idx="0">
                  <c:v>Fly Ash</c:v>
                </c:pt>
              </c:strCache>
            </c:strRef>
          </c:tx>
          <c:xVal>
            <c:numRef>
              <c:f>Sheet3!$A$2:$A$7</c:f>
              <c:numCache>
                <c:formatCode>General</c:formatCode>
                <c:ptCount val="6"/>
                <c:pt idx="0">
                  <c:v>70</c:v>
                </c:pt>
                <c:pt idx="1">
                  <c:v>60</c:v>
                </c:pt>
                <c:pt idx="2">
                  <c:v>50</c:v>
                </c:pt>
                <c:pt idx="3">
                  <c:v>40</c:v>
                </c:pt>
                <c:pt idx="4">
                  <c:v>30</c:v>
                </c:pt>
                <c:pt idx="5">
                  <c:v>0</c:v>
                </c:pt>
              </c:numCache>
            </c:numRef>
          </c:xVal>
          <c:yVal>
            <c:numRef>
              <c:f>Sheet3!$C$2:$C$7</c:f>
              <c:numCache>
                <c:formatCode>0.00E+00</c:formatCode>
                <c:ptCount val="6"/>
                <c:pt idx="0">
                  <c:v>2.3305000000000001E-7</c:v>
                </c:pt>
                <c:pt idx="1">
                  <c:v>2.9349999999999997E-7</c:v>
                </c:pt>
                <c:pt idx="2">
                  <c:v>4.0321999999999998E-7</c:v>
                </c:pt>
                <c:pt idx="3">
                  <c:v>5.4049999999999995E-7</c:v>
                </c:pt>
                <c:pt idx="4">
                  <c:v>7.9999999999999996E-7</c:v>
                </c:pt>
                <c:pt idx="5">
                  <c:v>1.2899999999999999E-6</c:v>
                </c:pt>
              </c:numCache>
            </c:numRef>
          </c:yVal>
          <c:smooth val="1"/>
        </c:ser>
        <c:dLbls>
          <c:showLegendKey val="0"/>
          <c:showVal val="0"/>
          <c:showCatName val="0"/>
          <c:showSerName val="0"/>
          <c:showPercent val="0"/>
          <c:showBubbleSize val="0"/>
        </c:dLbls>
        <c:axId val="109930368"/>
        <c:axId val="109936640"/>
      </c:scatterChart>
      <c:valAx>
        <c:axId val="109930368"/>
        <c:scaling>
          <c:orientation val="minMax"/>
        </c:scaling>
        <c:delete val="0"/>
        <c:axPos val="b"/>
        <c:title>
          <c:tx>
            <c:rich>
              <a:bodyPr/>
              <a:lstStyle/>
              <a:p>
                <a:pPr>
                  <a:defRPr/>
                </a:pPr>
                <a:r>
                  <a:rPr lang="en-US"/>
                  <a:t>% Fines and FA</a:t>
                </a:r>
              </a:p>
            </c:rich>
          </c:tx>
          <c:overlay val="0"/>
        </c:title>
        <c:numFmt formatCode="General" sourceLinked="1"/>
        <c:majorTickMark val="out"/>
        <c:minorTickMark val="none"/>
        <c:tickLblPos val="nextTo"/>
        <c:crossAx val="109936640"/>
        <c:crosses val="autoZero"/>
        <c:crossBetween val="midCat"/>
      </c:valAx>
      <c:valAx>
        <c:axId val="109936640"/>
        <c:scaling>
          <c:orientation val="minMax"/>
        </c:scaling>
        <c:delete val="0"/>
        <c:axPos val="l"/>
        <c:majorGridlines/>
        <c:title>
          <c:tx>
            <c:rich>
              <a:bodyPr rot="-5400000" vert="horz"/>
              <a:lstStyle/>
              <a:p>
                <a:pPr>
                  <a:defRPr/>
                </a:pPr>
                <a:r>
                  <a:rPr lang="en-US"/>
                  <a:t>Permiability Coefficient (m/s)</a:t>
                </a:r>
              </a:p>
            </c:rich>
          </c:tx>
          <c:overlay val="0"/>
        </c:title>
        <c:numFmt formatCode="0.00E+00" sourceLinked="1"/>
        <c:majorTickMark val="out"/>
        <c:minorTickMark val="none"/>
        <c:tickLblPos val="nextTo"/>
        <c:crossAx val="109930368"/>
        <c:crosses val="autoZero"/>
        <c:crossBetween val="midCat"/>
      </c:valAx>
    </c:plotArea>
    <c:legend>
      <c:legendPos val="t"/>
      <c:layout>
        <c:manualLayout>
          <c:xMode val="edge"/>
          <c:yMode val="edge"/>
          <c:x val="1.3495172378850302E-2"/>
          <c:y val="2.1917808219178082E-2"/>
          <c:w val="0.98507942891614719"/>
          <c:h val="6.5552955976904928E-2"/>
        </c:manualLayout>
      </c:layout>
      <c:overlay val="0"/>
    </c:legend>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4846549319078931"/>
          <c:y val="0.1070555123606434"/>
          <c:w val="0.68691048079876627"/>
          <c:h val="0.78157430108696557"/>
        </c:manualLayout>
      </c:layout>
      <c:scatterChart>
        <c:scatterStyle val="smoothMarker"/>
        <c:varyColors val="0"/>
        <c:ser>
          <c:idx val="0"/>
          <c:order val="0"/>
          <c:tx>
            <c:strRef>
              <c:f>Sheet3!$B$1</c:f>
              <c:strCache>
                <c:ptCount val="1"/>
                <c:pt idx="0">
                  <c:v>% Fines </c:v>
                </c:pt>
              </c:strCache>
            </c:strRef>
          </c:tx>
          <c:xVal>
            <c:numRef>
              <c:f>Sheet3!$A$2:$A$7</c:f>
              <c:numCache>
                <c:formatCode>General</c:formatCode>
                <c:ptCount val="6"/>
                <c:pt idx="0">
                  <c:v>70</c:v>
                </c:pt>
                <c:pt idx="1">
                  <c:v>60</c:v>
                </c:pt>
                <c:pt idx="2">
                  <c:v>50</c:v>
                </c:pt>
                <c:pt idx="3">
                  <c:v>40</c:v>
                </c:pt>
                <c:pt idx="4">
                  <c:v>30</c:v>
                </c:pt>
                <c:pt idx="5">
                  <c:v>0</c:v>
                </c:pt>
              </c:numCache>
            </c:numRef>
          </c:xVal>
          <c:yVal>
            <c:numRef>
              <c:f>Sheet3!$B$2:$B$7</c:f>
              <c:numCache>
                <c:formatCode>0.00E+00</c:formatCode>
                <c:ptCount val="6"/>
                <c:pt idx="0">
                  <c:v>3.2449999999999997E-7</c:v>
                </c:pt>
                <c:pt idx="1">
                  <c:v>3.8150000000000002E-7</c:v>
                </c:pt>
                <c:pt idx="2">
                  <c:v>4.2500000000000001E-7</c:v>
                </c:pt>
                <c:pt idx="3">
                  <c:v>4.6499999999999999E-7</c:v>
                </c:pt>
                <c:pt idx="4">
                  <c:v>5.2630000000000005E-7</c:v>
                </c:pt>
                <c:pt idx="5">
                  <c:v>1.052E-6</c:v>
                </c:pt>
              </c:numCache>
            </c:numRef>
          </c:yVal>
          <c:smooth val="1"/>
        </c:ser>
        <c:ser>
          <c:idx val="1"/>
          <c:order val="1"/>
          <c:tx>
            <c:strRef>
              <c:f>Sheet3!$C$1</c:f>
              <c:strCache>
                <c:ptCount val="1"/>
                <c:pt idx="0">
                  <c:v>Fly Ash</c:v>
                </c:pt>
              </c:strCache>
            </c:strRef>
          </c:tx>
          <c:xVal>
            <c:numRef>
              <c:f>Sheet3!$A$2:$A$7</c:f>
              <c:numCache>
                <c:formatCode>General</c:formatCode>
                <c:ptCount val="6"/>
                <c:pt idx="0">
                  <c:v>70</c:v>
                </c:pt>
                <c:pt idx="1">
                  <c:v>60</c:v>
                </c:pt>
                <c:pt idx="2">
                  <c:v>50</c:v>
                </c:pt>
                <c:pt idx="3">
                  <c:v>40</c:v>
                </c:pt>
                <c:pt idx="4">
                  <c:v>30</c:v>
                </c:pt>
                <c:pt idx="5">
                  <c:v>0</c:v>
                </c:pt>
              </c:numCache>
            </c:numRef>
          </c:xVal>
          <c:yVal>
            <c:numRef>
              <c:f>Sheet3!$C$2:$C$7</c:f>
              <c:numCache>
                <c:formatCode>0.00E+00</c:formatCode>
                <c:ptCount val="6"/>
                <c:pt idx="0">
                  <c:v>2.3305000000000001E-7</c:v>
                </c:pt>
                <c:pt idx="1">
                  <c:v>2.9349999999999997E-7</c:v>
                </c:pt>
                <c:pt idx="2">
                  <c:v>4.0321999999999998E-7</c:v>
                </c:pt>
                <c:pt idx="3">
                  <c:v>5.4049999999999995E-7</c:v>
                </c:pt>
                <c:pt idx="4">
                  <c:v>7.9999999999999996E-7</c:v>
                </c:pt>
                <c:pt idx="5">
                  <c:v>1.2899999999999999E-6</c:v>
                </c:pt>
              </c:numCache>
            </c:numRef>
          </c:yVal>
          <c:smooth val="1"/>
        </c:ser>
        <c:dLbls>
          <c:showLegendKey val="0"/>
          <c:showVal val="0"/>
          <c:showCatName val="0"/>
          <c:showSerName val="0"/>
          <c:showPercent val="0"/>
          <c:showBubbleSize val="0"/>
        </c:dLbls>
        <c:axId val="110056192"/>
        <c:axId val="110058112"/>
      </c:scatterChart>
      <c:valAx>
        <c:axId val="110056192"/>
        <c:scaling>
          <c:orientation val="minMax"/>
        </c:scaling>
        <c:delete val="0"/>
        <c:axPos val="b"/>
        <c:majorGridlines/>
        <c:title>
          <c:tx>
            <c:rich>
              <a:bodyPr/>
              <a:lstStyle/>
              <a:p>
                <a:pPr>
                  <a:defRPr/>
                </a:pPr>
                <a:r>
                  <a:rPr lang="en-US"/>
                  <a:t>% Fines &amp;</a:t>
                </a:r>
                <a:r>
                  <a:rPr lang="en-US" baseline="0"/>
                  <a:t> FA</a:t>
                </a:r>
                <a:endParaRPr lang="en-US"/>
              </a:p>
            </c:rich>
          </c:tx>
          <c:overlay val="0"/>
        </c:title>
        <c:numFmt formatCode="General" sourceLinked="1"/>
        <c:majorTickMark val="out"/>
        <c:minorTickMark val="none"/>
        <c:tickLblPos val="nextTo"/>
        <c:crossAx val="110058112"/>
        <c:crosses val="autoZero"/>
        <c:crossBetween val="midCat"/>
      </c:valAx>
      <c:valAx>
        <c:axId val="110058112"/>
        <c:scaling>
          <c:logBase val="10"/>
          <c:orientation val="minMax"/>
          <c:max val="1.0000000000000003E-5"/>
        </c:scaling>
        <c:delete val="0"/>
        <c:axPos val="l"/>
        <c:minorGridlines/>
        <c:title>
          <c:tx>
            <c:rich>
              <a:bodyPr rot="-5400000" vert="horz"/>
              <a:lstStyle/>
              <a:p>
                <a:pPr>
                  <a:defRPr/>
                </a:pPr>
                <a:r>
                  <a:rPr lang="en-US"/>
                  <a:t>Permiability</a:t>
                </a:r>
                <a:r>
                  <a:rPr lang="en-US" baseline="0"/>
                  <a:t> Coefficient (m/s)</a:t>
                </a:r>
                <a:endParaRPr lang="en-US"/>
              </a:p>
            </c:rich>
          </c:tx>
          <c:overlay val="0"/>
        </c:title>
        <c:numFmt formatCode="0.00E+00" sourceLinked="1"/>
        <c:majorTickMark val="in"/>
        <c:minorTickMark val="cross"/>
        <c:tickLblPos val="low"/>
        <c:crossAx val="110056192"/>
        <c:crosses val="autoZero"/>
        <c:crossBetween val="midCat"/>
        <c:majorUnit val="10"/>
        <c:minorUnit val="10"/>
      </c:valAx>
    </c:plotArea>
    <c:legend>
      <c:legendPos val="t"/>
      <c:layout>
        <c:manualLayout>
          <c:xMode val="edge"/>
          <c:yMode val="edge"/>
          <c:x val="3.9132706539534566E-2"/>
          <c:y val="2.5504150449050439E-2"/>
          <c:w val="0.94184656113139553"/>
          <c:h val="4.7110048400986829E-2"/>
        </c:manualLayout>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2925</Words>
  <Characters>16675</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Ketan</dc:creator>
  <cp:lastModifiedBy>Ketan</cp:lastModifiedBy>
  <cp:revision>4</cp:revision>
  <cp:lastPrinted>2013-04-21T09:04:00Z</cp:lastPrinted>
  <dcterms:created xsi:type="dcterms:W3CDTF">2013-04-21T09:04:00Z</dcterms:created>
  <dcterms:modified xsi:type="dcterms:W3CDTF">2013-04-21T09:05:00Z</dcterms:modified>
</cp:coreProperties>
</file>